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D17F6" w14:textId="77777777" w:rsidR="00981D20" w:rsidRDefault="00981D20" w:rsidP="00981D20">
      <w:pPr>
        <w:pStyle w:val="LGAItemNoHeading"/>
        <w:spacing w:before="240"/>
        <w:rPr>
          <w:rFonts w:ascii="Arial" w:hAnsi="Arial" w:cs="Arial"/>
          <w:sz w:val="28"/>
          <w:szCs w:val="28"/>
        </w:rPr>
      </w:pPr>
      <w:r>
        <w:rPr>
          <w:rFonts w:ascii="Arial" w:hAnsi="Arial" w:cs="Arial"/>
          <w:sz w:val="28"/>
          <w:szCs w:val="28"/>
        </w:rPr>
        <w:t>Centre for Public Scrutiny: Annual Report 2016/17</w:t>
      </w:r>
    </w:p>
    <w:p w14:paraId="60AD17F7" w14:textId="77777777" w:rsidR="00981D20" w:rsidRDefault="00981D20" w:rsidP="00981D20">
      <w:pPr>
        <w:pStyle w:val="MainText"/>
        <w:spacing w:line="240" w:lineRule="auto"/>
        <w:rPr>
          <w:rFonts w:ascii="Arial" w:hAnsi="Arial" w:cs="Arial"/>
          <w:b/>
          <w:szCs w:val="22"/>
        </w:rPr>
      </w:pPr>
    </w:p>
    <w:p w14:paraId="60AD17F8" w14:textId="77777777" w:rsidR="00981D20" w:rsidRDefault="00981D20" w:rsidP="00981D20">
      <w:pPr>
        <w:pStyle w:val="MainText"/>
        <w:spacing w:line="240" w:lineRule="auto"/>
        <w:rPr>
          <w:rFonts w:ascii="Arial" w:hAnsi="Arial" w:cs="Arial"/>
          <w:b/>
          <w:szCs w:val="22"/>
        </w:rPr>
      </w:pPr>
      <w:r>
        <w:rPr>
          <w:rFonts w:ascii="Arial" w:hAnsi="Arial" w:cs="Arial"/>
          <w:b/>
          <w:szCs w:val="22"/>
        </w:rPr>
        <w:t>Purpose</w:t>
      </w:r>
    </w:p>
    <w:p w14:paraId="60AD17F9" w14:textId="77777777" w:rsidR="00981D20" w:rsidRDefault="00981D20" w:rsidP="00981D20">
      <w:pPr>
        <w:pStyle w:val="MainText"/>
        <w:spacing w:line="240" w:lineRule="auto"/>
        <w:rPr>
          <w:rFonts w:ascii="Arial" w:hAnsi="Arial" w:cs="Arial"/>
          <w:b/>
          <w:szCs w:val="22"/>
        </w:rPr>
      </w:pPr>
    </w:p>
    <w:p w14:paraId="60AD17FA" w14:textId="77777777" w:rsidR="00981D20" w:rsidRDefault="00981D20" w:rsidP="00981D20">
      <w:pPr>
        <w:pStyle w:val="MainText"/>
        <w:spacing w:line="240" w:lineRule="auto"/>
        <w:rPr>
          <w:rFonts w:ascii="Arial" w:hAnsi="Arial" w:cs="Arial"/>
          <w:szCs w:val="22"/>
        </w:rPr>
      </w:pPr>
      <w:r>
        <w:rPr>
          <w:rFonts w:ascii="Arial" w:hAnsi="Arial" w:cs="Arial"/>
          <w:szCs w:val="22"/>
        </w:rPr>
        <w:t xml:space="preserve">For information. </w:t>
      </w:r>
      <w:bookmarkStart w:id="0" w:name="_GoBack"/>
      <w:bookmarkEnd w:id="0"/>
    </w:p>
    <w:p w14:paraId="60AD17FB" w14:textId="77777777" w:rsidR="00981D20" w:rsidRDefault="00981D20" w:rsidP="00981D20">
      <w:pPr>
        <w:pStyle w:val="MainText"/>
        <w:spacing w:line="240" w:lineRule="auto"/>
        <w:rPr>
          <w:rFonts w:ascii="Arial" w:hAnsi="Arial" w:cs="Arial"/>
          <w:b/>
          <w:szCs w:val="22"/>
        </w:rPr>
      </w:pPr>
    </w:p>
    <w:p w14:paraId="60AD17FC" w14:textId="77777777" w:rsidR="00981D20" w:rsidRDefault="00981D20" w:rsidP="00981D20">
      <w:pPr>
        <w:pStyle w:val="MainText"/>
        <w:spacing w:line="240" w:lineRule="auto"/>
        <w:rPr>
          <w:rFonts w:ascii="Arial" w:hAnsi="Arial" w:cs="Arial"/>
          <w:szCs w:val="22"/>
        </w:rPr>
      </w:pPr>
      <w:r>
        <w:rPr>
          <w:rFonts w:ascii="Arial" w:hAnsi="Arial" w:cs="Arial"/>
          <w:b/>
          <w:szCs w:val="22"/>
        </w:rPr>
        <w:t>Summary</w:t>
      </w:r>
    </w:p>
    <w:p w14:paraId="60AD17FD" w14:textId="77777777" w:rsidR="00981D20" w:rsidRDefault="00981D20" w:rsidP="00981D20">
      <w:pPr>
        <w:pStyle w:val="MainText"/>
        <w:spacing w:line="240" w:lineRule="auto"/>
        <w:rPr>
          <w:rFonts w:ascii="Arial" w:hAnsi="Arial" w:cs="Arial"/>
          <w:szCs w:val="22"/>
        </w:rPr>
      </w:pPr>
    </w:p>
    <w:p w14:paraId="60AD17FE" w14:textId="77777777" w:rsidR="00981D20" w:rsidRPr="00981D20" w:rsidRDefault="00981D20" w:rsidP="00981D20">
      <w:pPr>
        <w:rPr>
          <w:rFonts w:ascii="Arial" w:hAnsi="Arial" w:cs="Arial"/>
        </w:rPr>
      </w:pPr>
      <w:r w:rsidRPr="00981D20">
        <w:rPr>
          <w:rFonts w:ascii="Arial" w:hAnsi="Arial" w:cs="Arial"/>
        </w:rPr>
        <w:t>The Centre for Public Scrutiny (</w:t>
      </w:r>
      <w:proofErr w:type="spellStart"/>
      <w:r w:rsidRPr="00981D20">
        <w:rPr>
          <w:rFonts w:ascii="Arial" w:hAnsi="Arial" w:cs="Arial"/>
        </w:rPr>
        <w:t>CfPS</w:t>
      </w:r>
      <w:proofErr w:type="spellEnd"/>
      <w:r w:rsidRPr="00981D20">
        <w:rPr>
          <w:rFonts w:ascii="Arial" w:hAnsi="Arial" w:cs="Arial"/>
        </w:rPr>
        <w:t xml:space="preserve">) is commissioned by the LGA to support sector-led improvement by providing advice, guidance and support to local authorities on governance – with a focus on the operation of councils’ overview and scrutiny arrangements. </w:t>
      </w:r>
    </w:p>
    <w:p w14:paraId="60AD17FF" w14:textId="77777777" w:rsidR="00981D20" w:rsidRDefault="00981D20" w:rsidP="00981D20">
      <w:pPr>
        <w:rPr>
          <w:rFonts w:ascii="Arial" w:hAnsi="Arial" w:cs="Arial"/>
        </w:rPr>
      </w:pPr>
      <w:r w:rsidRPr="00981D20">
        <w:rPr>
          <w:rFonts w:ascii="Arial" w:hAnsi="Arial" w:cs="Arial"/>
        </w:rPr>
        <w:t xml:space="preserve">The LGA provided funding of £200k for 2016/17, and details of the work delivered, and its outcomes can be found below, alongside information about other work carried out by </w:t>
      </w:r>
      <w:proofErr w:type="spellStart"/>
      <w:r w:rsidRPr="00981D20">
        <w:rPr>
          <w:rFonts w:ascii="Arial" w:hAnsi="Arial" w:cs="Arial"/>
        </w:rPr>
        <w:t>CfPS</w:t>
      </w:r>
      <w:proofErr w:type="spellEnd"/>
      <w:r w:rsidRPr="00981D20">
        <w:rPr>
          <w:rFonts w:ascii="Arial" w:hAnsi="Arial" w:cs="Arial"/>
        </w:rPr>
        <w:t xml:space="preserve"> under separate LGA grant funding arrangements. A copy of the </w:t>
      </w:r>
      <w:proofErr w:type="spellStart"/>
      <w:r w:rsidRPr="00981D20">
        <w:rPr>
          <w:rFonts w:ascii="Arial" w:hAnsi="Arial" w:cs="Arial"/>
        </w:rPr>
        <w:t>CfPS</w:t>
      </w:r>
      <w:proofErr w:type="spellEnd"/>
      <w:r w:rsidRPr="00981D20">
        <w:rPr>
          <w:rFonts w:ascii="Arial" w:hAnsi="Arial" w:cs="Arial"/>
        </w:rPr>
        <w:t xml:space="preserve"> annual report and accounts is at </w:t>
      </w:r>
      <w:r w:rsidRPr="00152E73">
        <w:rPr>
          <w:rFonts w:ascii="Arial" w:hAnsi="Arial" w:cs="Arial"/>
          <w:b/>
          <w:u w:val="single"/>
        </w:rPr>
        <w:t>Appendix A</w:t>
      </w:r>
      <w:r w:rsidRPr="00981D20">
        <w:rPr>
          <w:rFonts w:ascii="Arial" w:hAnsi="Arial" w:cs="Arial"/>
        </w:rPr>
        <w:t xml:space="preserve"> for information. </w:t>
      </w:r>
    </w:p>
    <w:p w14:paraId="60AD1800" w14:textId="77777777" w:rsidR="00981D20" w:rsidRDefault="00981D20" w:rsidP="00981D20">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981D20" w14:paraId="60AD1811" w14:textId="77777777" w:rsidTr="00981D20">
        <w:tc>
          <w:tcPr>
            <w:tcW w:w="9157" w:type="dxa"/>
            <w:tcBorders>
              <w:top w:val="single" w:sz="4" w:space="0" w:color="auto"/>
              <w:left w:val="single" w:sz="4" w:space="0" w:color="auto"/>
              <w:bottom w:val="single" w:sz="4" w:space="0" w:color="auto"/>
              <w:right w:val="single" w:sz="4" w:space="0" w:color="auto"/>
            </w:tcBorders>
          </w:tcPr>
          <w:p w14:paraId="60AD1801" w14:textId="77777777" w:rsidR="00981D20" w:rsidRDefault="00981D20">
            <w:pPr>
              <w:pStyle w:val="MainText"/>
              <w:spacing w:line="240" w:lineRule="auto"/>
              <w:rPr>
                <w:rFonts w:ascii="Arial" w:hAnsi="Arial" w:cs="Arial"/>
                <w:b/>
                <w:szCs w:val="22"/>
              </w:rPr>
            </w:pPr>
          </w:p>
          <w:p w14:paraId="60AD1802" w14:textId="77777777" w:rsidR="00981D20" w:rsidRDefault="00981D20">
            <w:pPr>
              <w:pStyle w:val="MainText"/>
              <w:spacing w:line="240" w:lineRule="auto"/>
              <w:rPr>
                <w:rFonts w:ascii="Arial" w:hAnsi="Arial" w:cs="Arial"/>
                <w:b/>
                <w:szCs w:val="22"/>
              </w:rPr>
            </w:pPr>
            <w:r>
              <w:rPr>
                <w:rFonts w:ascii="Arial" w:hAnsi="Arial" w:cs="Arial"/>
                <w:b/>
                <w:szCs w:val="22"/>
              </w:rPr>
              <w:t>Recommendations</w:t>
            </w:r>
          </w:p>
          <w:p w14:paraId="60AD1803" w14:textId="77777777" w:rsidR="00981D20" w:rsidRDefault="00981D20">
            <w:pPr>
              <w:pStyle w:val="MainText"/>
              <w:spacing w:line="240" w:lineRule="auto"/>
              <w:rPr>
                <w:rFonts w:ascii="Arial" w:hAnsi="Arial" w:cs="Arial"/>
                <w:szCs w:val="22"/>
              </w:rPr>
            </w:pPr>
          </w:p>
          <w:p w14:paraId="60AD1804" w14:textId="77777777" w:rsidR="00981D20" w:rsidRPr="00981D20" w:rsidRDefault="00981D20" w:rsidP="00981D20">
            <w:pPr>
              <w:rPr>
                <w:rFonts w:ascii="Arial" w:hAnsi="Arial" w:cs="Arial"/>
              </w:rPr>
            </w:pPr>
            <w:r w:rsidRPr="00981D20">
              <w:rPr>
                <w:rFonts w:ascii="Arial" w:hAnsi="Arial" w:cs="Arial"/>
              </w:rPr>
              <w:t xml:space="preserve">The LGA Leadership Board is asked to: </w:t>
            </w:r>
          </w:p>
          <w:p w14:paraId="60AD1805" w14:textId="77777777" w:rsidR="00981D20" w:rsidRDefault="00981D20" w:rsidP="00981D20">
            <w:pPr>
              <w:pStyle w:val="ListParagraph"/>
              <w:numPr>
                <w:ilvl w:val="0"/>
                <w:numId w:val="15"/>
              </w:numPr>
              <w:rPr>
                <w:rFonts w:ascii="Arial" w:hAnsi="Arial" w:cs="Arial"/>
              </w:rPr>
            </w:pPr>
            <w:r w:rsidRPr="00981D20">
              <w:rPr>
                <w:rFonts w:ascii="Arial" w:hAnsi="Arial" w:cs="Arial"/>
              </w:rPr>
              <w:t>Note and provide any feed</w:t>
            </w:r>
            <w:r>
              <w:rPr>
                <w:rFonts w:ascii="Arial" w:hAnsi="Arial" w:cs="Arial"/>
              </w:rPr>
              <w:t xml:space="preserve">back on the performance of </w:t>
            </w:r>
            <w:proofErr w:type="spellStart"/>
            <w:r>
              <w:rPr>
                <w:rFonts w:ascii="Arial" w:hAnsi="Arial" w:cs="Arial"/>
              </w:rPr>
              <w:t>CfPS</w:t>
            </w:r>
            <w:proofErr w:type="spellEnd"/>
            <w:r>
              <w:rPr>
                <w:rFonts w:ascii="Arial" w:hAnsi="Arial" w:cs="Arial"/>
              </w:rPr>
              <w:t>; and</w:t>
            </w:r>
          </w:p>
          <w:p w14:paraId="60AD1806" w14:textId="77777777" w:rsidR="00981D20" w:rsidRPr="00981D20" w:rsidRDefault="00981D20" w:rsidP="00981D20">
            <w:pPr>
              <w:pStyle w:val="ListParagraph"/>
              <w:numPr>
                <w:ilvl w:val="0"/>
                <w:numId w:val="15"/>
              </w:numPr>
              <w:rPr>
                <w:rFonts w:ascii="Arial" w:hAnsi="Arial" w:cs="Arial"/>
              </w:rPr>
            </w:pPr>
            <w:r w:rsidRPr="00981D20">
              <w:rPr>
                <w:rFonts w:ascii="Arial" w:hAnsi="Arial" w:cs="Arial"/>
              </w:rPr>
              <w:t xml:space="preserve">To provide feedback on future areas of focus for </w:t>
            </w:r>
            <w:proofErr w:type="spellStart"/>
            <w:r w:rsidRPr="00981D20">
              <w:rPr>
                <w:rFonts w:ascii="Arial" w:hAnsi="Arial" w:cs="Arial"/>
              </w:rPr>
              <w:t>CfPS</w:t>
            </w:r>
            <w:proofErr w:type="spellEnd"/>
            <w:r w:rsidRPr="00981D20">
              <w:rPr>
                <w:rFonts w:ascii="Arial" w:hAnsi="Arial" w:cs="Arial"/>
              </w:rPr>
              <w:t xml:space="preserve">, working in partnership with the LGA, including: </w:t>
            </w:r>
          </w:p>
          <w:p w14:paraId="60AD1807" w14:textId="77777777" w:rsidR="00981D20" w:rsidRPr="00AA222A" w:rsidRDefault="00981D20" w:rsidP="00981D20">
            <w:pPr>
              <w:pStyle w:val="ListParagraph"/>
              <w:rPr>
                <w:rFonts w:ascii="Arial" w:hAnsi="Arial" w:cs="Arial"/>
              </w:rPr>
            </w:pPr>
          </w:p>
          <w:p w14:paraId="60AD1808" w14:textId="77777777" w:rsidR="00981D20" w:rsidRDefault="00981D20" w:rsidP="00981D20">
            <w:pPr>
              <w:pStyle w:val="ListParagraph"/>
              <w:numPr>
                <w:ilvl w:val="2"/>
                <w:numId w:val="2"/>
              </w:numPr>
              <w:ind w:left="1186" w:hanging="142"/>
              <w:rPr>
                <w:rFonts w:ascii="Arial" w:hAnsi="Arial" w:cs="Arial"/>
              </w:rPr>
            </w:pPr>
            <w:r>
              <w:rPr>
                <w:rFonts w:ascii="Arial" w:hAnsi="Arial" w:cs="Arial"/>
              </w:rPr>
              <w:t>The priority and profile given to overview and scrutiny;</w:t>
            </w:r>
          </w:p>
          <w:p w14:paraId="60AD1809" w14:textId="77777777" w:rsidR="00981D20" w:rsidRDefault="00981D20" w:rsidP="00981D20">
            <w:pPr>
              <w:pStyle w:val="ListParagraph"/>
              <w:numPr>
                <w:ilvl w:val="2"/>
                <w:numId w:val="2"/>
              </w:numPr>
              <w:ind w:left="1186" w:hanging="142"/>
              <w:rPr>
                <w:rFonts w:ascii="Arial" w:hAnsi="Arial" w:cs="Arial"/>
              </w:rPr>
            </w:pPr>
            <w:r>
              <w:rPr>
                <w:rFonts w:ascii="Arial" w:hAnsi="Arial" w:cs="Arial"/>
              </w:rPr>
              <w:t>Housing governance and scrutiny;</w:t>
            </w:r>
          </w:p>
          <w:p w14:paraId="60AD180A" w14:textId="77777777" w:rsidR="00981D20" w:rsidRDefault="00981D20" w:rsidP="00981D20">
            <w:pPr>
              <w:pStyle w:val="ListParagraph"/>
              <w:numPr>
                <w:ilvl w:val="2"/>
                <w:numId w:val="2"/>
              </w:numPr>
              <w:ind w:left="1186" w:hanging="142"/>
              <w:rPr>
                <w:rFonts w:ascii="Arial" w:hAnsi="Arial" w:cs="Arial"/>
              </w:rPr>
            </w:pPr>
            <w:r>
              <w:rPr>
                <w:rFonts w:ascii="Arial" w:hAnsi="Arial" w:cs="Arial"/>
              </w:rPr>
              <w:t>Citizen voice and democratic decision-making;</w:t>
            </w:r>
          </w:p>
          <w:p w14:paraId="60AD180B" w14:textId="77777777" w:rsidR="00981D20" w:rsidRDefault="00981D20" w:rsidP="00981D20">
            <w:pPr>
              <w:pStyle w:val="ListParagraph"/>
              <w:numPr>
                <w:ilvl w:val="2"/>
                <w:numId w:val="2"/>
              </w:numPr>
              <w:ind w:left="1186" w:hanging="142"/>
              <w:rPr>
                <w:rFonts w:ascii="Arial" w:hAnsi="Arial" w:cs="Arial"/>
              </w:rPr>
            </w:pPr>
            <w:r>
              <w:rPr>
                <w:rFonts w:ascii="Arial" w:hAnsi="Arial" w:cs="Arial"/>
              </w:rPr>
              <w:t>Financial scrutiny and commercialisation; and</w:t>
            </w:r>
          </w:p>
          <w:p w14:paraId="60AD180C" w14:textId="77777777" w:rsidR="00981D20" w:rsidRPr="00981D20" w:rsidRDefault="00981D20" w:rsidP="00981D20">
            <w:pPr>
              <w:pStyle w:val="ListParagraph"/>
              <w:numPr>
                <w:ilvl w:val="2"/>
                <w:numId w:val="2"/>
              </w:numPr>
              <w:ind w:left="1186" w:hanging="142"/>
              <w:rPr>
                <w:rFonts w:ascii="Arial" w:hAnsi="Arial" w:cs="Arial"/>
              </w:rPr>
            </w:pPr>
            <w:r>
              <w:rPr>
                <w:rFonts w:ascii="Arial" w:hAnsi="Arial" w:cs="Arial"/>
              </w:rPr>
              <w:t>Governance and scrutiny of new vehicles and structure including Combined Authorities (CA), Sustainability and Transformation Plans (STPs), etc.</w:t>
            </w:r>
          </w:p>
          <w:p w14:paraId="60AD180D" w14:textId="77777777" w:rsidR="00981D20" w:rsidRDefault="00981D20">
            <w:pPr>
              <w:pStyle w:val="MainText"/>
              <w:spacing w:line="240" w:lineRule="auto"/>
              <w:rPr>
                <w:rFonts w:ascii="Arial" w:hAnsi="Arial" w:cs="Arial"/>
                <w:b/>
                <w:szCs w:val="22"/>
              </w:rPr>
            </w:pPr>
            <w:r>
              <w:rPr>
                <w:rFonts w:ascii="Arial" w:hAnsi="Arial" w:cs="Arial"/>
                <w:b/>
                <w:szCs w:val="22"/>
              </w:rPr>
              <w:t xml:space="preserve">Action </w:t>
            </w:r>
          </w:p>
          <w:p w14:paraId="60AD180E" w14:textId="77777777" w:rsidR="00981D20" w:rsidRDefault="00981D20">
            <w:pPr>
              <w:pStyle w:val="MainText"/>
              <w:spacing w:line="240" w:lineRule="auto"/>
              <w:rPr>
                <w:rFonts w:ascii="Arial" w:hAnsi="Arial" w:cs="Arial"/>
                <w:b/>
                <w:szCs w:val="22"/>
              </w:rPr>
            </w:pPr>
          </w:p>
          <w:p w14:paraId="60AD180F" w14:textId="77777777" w:rsidR="00981D20" w:rsidRDefault="00981D20">
            <w:pPr>
              <w:pStyle w:val="MainText"/>
              <w:spacing w:line="240" w:lineRule="auto"/>
              <w:rPr>
                <w:rFonts w:ascii="Arial" w:hAnsi="Arial" w:cs="Arial"/>
                <w:szCs w:val="22"/>
              </w:rPr>
            </w:pPr>
            <w:r>
              <w:rPr>
                <w:rFonts w:ascii="Arial" w:hAnsi="Arial" w:cs="Arial"/>
                <w:szCs w:val="22"/>
              </w:rPr>
              <w:t xml:space="preserve">As directed by Members. </w:t>
            </w:r>
          </w:p>
          <w:p w14:paraId="60AD1810" w14:textId="77777777" w:rsidR="00981D20" w:rsidRDefault="00981D20">
            <w:pPr>
              <w:pStyle w:val="MainText"/>
              <w:spacing w:line="240" w:lineRule="auto"/>
              <w:rPr>
                <w:rFonts w:ascii="Arial" w:hAnsi="Arial" w:cs="Arial"/>
                <w:b/>
                <w:szCs w:val="22"/>
              </w:rPr>
            </w:pPr>
          </w:p>
        </w:tc>
      </w:tr>
    </w:tbl>
    <w:p w14:paraId="60AD1812" w14:textId="77777777" w:rsidR="00981D20" w:rsidRDefault="00981D20" w:rsidP="00981D20">
      <w:pPr>
        <w:pStyle w:val="MainText"/>
        <w:spacing w:line="240" w:lineRule="auto"/>
        <w:rPr>
          <w:rFonts w:ascii="Arial" w:hAnsi="Arial" w:cs="Arial"/>
          <w:szCs w:val="22"/>
        </w:rPr>
      </w:pPr>
    </w:p>
    <w:p w14:paraId="60AD1813" w14:textId="77777777" w:rsidR="00981D20" w:rsidRDefault="00981D20" w:rsidP="00981D20">
      <w:pPr>
        <w:pStyle w:val="MainText"/>
        <w:spacing w:line="240" w:lineRule="auto"/>
        <w:rPr>
          <w:rFonts w:ascii="Arial" w:hAnsi="Arial" w:cs="Arial"/>
          <w:szCs w:val="22"/>
        </w:rPr>
      </w:pPr>
    </w:p>
    <w:p w14:paraId="60AD1814" w14:textId="77777777" w:rsidR="00981D20" w:rsidRDefault="00981D20" w:rsidP="00981D20">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5"/>
        <w:gridCol w:w="5791"/>
      </w:tblGrid>
      <w:tr w:rsidR="007A6A30" w14:paraId="60AD1817" w14:textId="77777777" w:rsidTr="00981D20">
        <w:tc>
          <w:tcPr>
            <w:tcW w:w="2802" w:type="dxa"/>
            <w:hideMark/>
          </w:tcPr>
          <w:p w14:paraId="60AD1815" w14:textId="77777777" w:rsidR="00981D20" w:rsidRDefault="00981D20">
            <w:pPr>
              <w:pStyle w:val="MainText"/>
              <w:spacing w:before="120" w:line="240" w:lineRule="auto"/>
              <w:rPr>
                <w:rFonts w:ascii="Arial" w:hAnsi="Arial" w:cs="Arial"/>
                <w:szCs w:val="22"/>
              </w:rPr>
            </w:pPr>
            <w:r>
              <w:rPr>
                <w:rFonts w:ascii="Arial" w:hAnsi="Arial" w:cs="Arial"/>
                <w:b/>
                <w:szCs w:val="22"/>
              </w:rPr>
              <w:t>Contact officer:</w:t>
            </w:r>
            <w:r>
              <w:rPr>
                <w:rFonts w:ascii="Arial" w:hAnsi="Arial" w:cs="Arial"/>
                <w:szCs w:val="22"/>
              </w:rPr>
              <w:t xml:space="preserve"> </w:t>
            </w:r>
          </w:p>
        </w:tc>
        <w:tc>
          <w:tcPr>
            <w:tcW w:w="6378" w:type="dxa"/>
            <w:hideMark/>
          </w:tcPr>
          <w:p w14:paraId="60AD1816" w14:textId="77777777" w:rsidR="00981D20" w:rsidRDefault="007A6A30">
            <w:pPr>
              <w:pStyle w:val="MainText"/>
              <w:spacing w:before="120" w:line="240" w:lineRule="auto"/>
              <w:rPr>
                <w:rFonts w:ascii="Arial" w:hAnsi="Arial" w:cs="Arial"/>
                <w:szCs w:val="22"/>
              </w:rPr>
            </w:pPr>
            <w:r>
              <w:rPr>
                <w:rFonts w:ascii="Arial" w:hAnsi="Arial" w:cs="Arial"/>
                <w:szCs w:val="22"/>
              </w:rPr>
              <w:t>Jacqui McKinlay</w:t>
            </w:r>
          </w:p>
        </w:tc>
      </w:tr>
      <w:tr w:rsidR="007A6A30" w14:paraId="60AD181A" w14:textId="77777777" w:rsidTr="00981D20">
        <w:tc>
          <w:tcPr>
            <w:tcW w:w="2802" w:type="dxa"/>
            <w:hideMark/>
          </w:tcPr>
          <w:p w14:paraId="60AD1818" w14:textId="77777777" w:rsidR="00981D20" w:rsidRDefault="00981D20">
            <w:pPr>
              <w:pStyle w:val="MainText"/>
              <w:spacing w:before="120" w:line="240" w:lineRule="auto"/>
              <w:rPr>
                <w:rFonts w:ascii="Arial" w:hAnsi="Arial" w:cs="Arial"/>
                <w:b/>
                <w:szCs w:val="22"/>
              </w:rPr>
            </w:pPr>
            <w:r>
              <w:rPr>
                <w:rFonts w:ascii="Arial" w:hAnsi="Arial" w:cs="Arial"/>
                <w:b/>
                <w:szCs w:val="22"/>
              </w:rPr>
              <w:t>Position:</w:t>
            </w:r>
          </w:p>
        </w:tc>
        <w:tc>
          <w:tcPr>
            <w:tcW w:w="6378" w:type="dxa"/>
            <w:hideMark/>
          </w:tcPr>
          <w:p w14:paraId="60AD1819" w14:textId="77777777" w:rsidR="00981D20" w:rsidRDefault="007A6A30">
            <w:pPr>
              <w:pStyle w:val="MainText"/>
              <w:spacing w:before="120" w:line="240" w:lineRule="auto"/>
              <w:rPr>
                <w:rFonts w:ascii="Arial" w:hAnsi="Arial" w:cs="Arial"/>
                <w:szCs w:val="22"/>
              </w:rPr>
            </w:pPr>
            <w:r>
              <w:rPr>
                <w:rFonts w:ascii="Arial" w:hAnsi="Arial" w:cs="Arial"/>
                <w:szCs w:val="22"/>
              </w:rPr>
              <w:t xml:space="preserve">Chief Executive, </w:t>
            </w:r>
            <w:r w:rsidR="00981D20">
              <w:rPr>
                <w:rFonts w:ascii="Arial" w:hAnsi="Arial" w:cs="Arial"/>
                <w:szCs w:val="22"/>
              </w:rPr>
              <w:t>Centre for Public Scrutiny</w:t>
            </w:r>
          </w:p>
        </w:tc>
      </w:tr>
      <w:tr w:rsidR="007A6A30" w14:paraId="60AD181D" w14:textId="77777777" w:rsidTr="00981D20">
        <w:tc>
          <w:tcPr>
            <w:tcW w:w="2802" w:type="dxa"/>
            <w:hideMark/>
          </w:tcPr>
          <w:p w14:paraId="60AD181B" w14:textId="77777777" w:rsidR="00981D20" w:rsidRDefault="00981D20">
            <w:pPr>
              <w:pStyle w:val="MainText"/>
              <w:spacing w:before="120" w:line="240" w:lineRule="auto"/>
              <w:rPr>
                <w:rFonts w:ascii="Arial" w:hAnsi="Arial" w:cs="Arial"/>
                <w:b/>
                <w:szCs w:val="22"/>
              </w:rPr>
            </w:pPr>
            <w:r>
              <w:rPr>
                <w:rFonts w:ascii="Arial" w:hAnsi="Arial" w:cs="Arial"/>
                <w:b/>
                <w:szCs w:val="22"/>
              </w:rPr>
              <w:t>Phone no:</w:t>
            </w:r>
          </w:p>
        </w:tc>
        <w:tc>
          <w:tcPr>
            <w:tcW w:w="6378" w:type="dxa"/>
            <w:hideMark/>
          </w:tcPr>
          <w:p w14:paraId="60AD181C" w14:textId="77777777" w:rsidR="00981D20" w:rsidRDefault="007A6A30" w:rsidP="007A6A30">
            <w:pPr>
              <w:pStyle w:val="MainText"/>
              <w:spacing w:before="120" w:line="240" w:lineRule="auto"/>
              <w:rPr>
                <w:rFonts w:ascii="Arial" w:hAnsi="Arial" w:cs="Arial"/>
                <w:szCs w:val="22"/>
              </w:rPr>
            </w:pPr>
            <w:r>
              <w:rPr>
                <w:rFonts w:ascii="Arial" w:hAnsi="Arial" w:cs="Arial"/>
                <w:szCs w:val="22"/>
              </w:rPr>
              <w:t>020 3866 5102</w:t>
            </w:r>
          </w:p>
        </w:tc>
      </w:tr>
      <w:tr w:rsidR="007A6A30" w14:paraId="60AD1820" w14:textId="77777777" w:rsidTr="00981D20">
        <w:trPr>
          <w:trHeight w:val="507"/>
        </w:trPr>
        <w:tc>
          <w:tcPr>
            <w:tcW w:w="2802" w:type="dxa"/>
            <w:hideMark/>
          </w:tcPr>
          <w:p w14:paraId="60AD181E" w14:textId="77777777" w:rsidR="00981D20" w:rsidRDefault="00981D20">
            <w:pPr>
              <w:pStyle w:val="MainText"/>
              <w:spacing w:before="120" w:line="240" w:lineRule="auto"/>
              <w:rPr>
                <w:rFonts w:ascii="Arial" w:hAnsi="Arial" w:cs="Arial"/>
                <w:b/>
                <w:szCs w:val="22"/>
              </w:rPr>
            </w:pPr>
            <w:r>
              <w:rPr>
                <w:rFonts w:ascii="Arial" w:hAnsi="Arial" w:cs="Arial"/>
                <w:b/>
                <w:szCs w:val="22"/>
              </w:rPr>
              <w:t>Email:</w:t>
            </w:r>
          </w:p>
        </w:tc>
        <w:tc>
          <w:tcPr>
            <w:tcW w:w="6378" w:type="dxa"/>
            <w:hideMark/>
          </w:tcPr>
          <w:p w14:paraId="60AD181F" w14:textId="77777777" w:rsidR="00981D20" w:rsidRDefault="00152E73">
            <w:pPr>
              <w:pStyle w:val="MainText"/>
              <w:spacing w:before="120" w:line="240" w:lineRule="auto"/>
              <w:rPr>
                <w:rFonts w:ascii="Arial" w:hAnsi="Arial" w:cs="Arial"/>
                <w:szCs w:val="22"/>
              </w:rPr>
            </w:pPr>
            <w:hyperlink r:id="rId7" w:history="1">
              <w:r w:rsidR="007A6A30" w:rsidRPr="00D472D1">
                <w:rPr>
                  <w:rStyle w:val="Hyperlink"/>
                  <w:rFonts w:ascii="Arial" w:hAnsi="Arial" w:cs="Arial"/>
                  <w:szCs w:val="22"/>
                </w:rPr>
                <w:t>jacqui.mckinlay@cfps.org.uk</w:t>
              </w:r>
            </w:hyperlink>
          </w:p>
        </w:tc>
      </w:tr>
    </w:tbl>
    <w:p w14:paraId="60AD1821" w14:textId="77777777" w:rsidR="00981D20" w:rsidRDefault="00981D20" w:rsidP="00392F90">
      <w:pPr>
        <w:rPr>
          <w:rFonts w:ascii="Arial" w:hAnsi="Arial" w:cs="Arial"/>
          <w:b/>
        </w:rPr>
      </w:pPr>
    </w:p>
    <w:p w14:paraId="60AD1822" w14:textId="77777777" w:rsidR="005A04BC" w:rsidRPr="00981D20" w:rsidRDefault="0088365D" w:rsidP="00981D20">
      <w:pPr>
        <w:rPr>
          <w:rFonts w:ascii="Arial" w:hAnsi="Arial" w:cs="Arial"/>
          <w:b/>
          <w:sz w:val="28"/>
          <w:szCs w:val="28"/>
        </w:rPr>
      </w:pPr>
      <w:r w:rsidRPr="00981D20">
        <w:rPr>
          <w:rFonts w:ascii="Arial" w:hAnsi="Arial" w:cs="Arial"/>
          <w:b/>
          <w:sz w:val="28"/>
          <w:szCs w:val="28"/>
        </w:rPr>
        <w:lastRenderedPageBreak/>
        <w:t>Centre for Public Scrutiny: Annual Report 2016/17</w:t>
      </w:r>
    </w:p>
    <w:p w14:paraId="60AD1823" w14:textId="77777777" w:rsidR="0088365D" w:rsidRDefault="0088365D" w:rsidP="00981D20">
      <w:pPr>
        <w:spacing w:after="0"/>
        <w:rPr>
          <w:rFonts w:ascii="Arial" w:hAnsi="Arial" w:cs="Arial"/>
          <w:b/>
        </w:rPr>
      </w:pPr>
      <w:r w:rsidRPr="005E15EE">
        <w:rPr>
          <w:rFonts w:ascii="Arial" w:hAnsi="Arial" w:cs="Arial"/>
          <w:b/>
        </w:rPr>
        <w:t>Introduction and background</w:t>
      </w:r>
    </w:p>
    <w:p w14:paraId="60AD1824" w14:textId="77777777" w:rsidR="006A74D9" w:rsidRPr="005E15EE" w:rsidRDefault="006A74D9" w:rsidP="00981D20">
      <w:pPr>
        <w:spacing w:after="0"/>
        <w:rPr>
          <w:rFonts w:ascii="Arial" w:hAnsi="Arial" w:cs="Arial"/>
          <w:b/>
        </w:rPr>
      </w:pPr>
    </w:p>
    <w:p w14:paraId="60AD1825" w14:textId="77777777" w:rsidR="005A04BC" w:rsidRDefault="0088365D" w:rsidP="00981D20">
      <w:pPr>
        <w:pStyle w:val="ListParagraph"/>
        <w:numPr>
          <w:ilvl w:val="0"/>
          <w:numId w:val="1"/>
        </w:numPr>
        <w:spacing w:after="0"/>
        <w:rPr>
          <w:rFonts w:ascii="Arial" w:hAnsi="Arial" w:cs="Arial"/>
        </w:rPr>
      </w:pPr>
      <w:proofErr w:type="spellStart"/>
      <w:r w:rsidRPr="005A04BC">
        <w:rPr>
          <w:rFonts w:ascii="Arial" w:hAnsi="Arial" w:cs="Arial"/>
        </w:rPr>
        <w:t>CfPS</w:t>
      </w:r>
      <w:proofErr w:type="spellEnd"/>
      <w:r w:rsidRPr="005A04BC">
        <w:rPr>
          <w:rFonts w:ascii="Arial" w:hAnsi="Arial" w:cs="Arial"/>
        </w:rPr>
        <w:t xml:space="preserve"> was founded in 2003 by the LGA, the Chartered Institute of Public Finance and Accounting (CIPFA) and the Local Government Information Unit (</w:t>
      </w:r>
      <w:proofErr w:type="spellStart"/>
      <w:r w:rsidRPr="005A04BC">
        <w:rPr>
          <w:rFonts w:ascii="Arial" w:hAnsi="Arial" w:cs="Arial"/>
        </w:rPr>
        <w:t>LGiU</w:t>
      </w:r>
      <w:proofErr w:type="spellEnd"/>
      <w:r w:rsidRPr="005A04BC">
        <w:rPr>
          <w:rFonts w:ascii="Arial" w:hAnsi="Arial" w:cs="Arial"/>
        </w:rPr>
        <w:t xml:space="preserve">). The aim at the time was for the Centre for be a national centre of excellence to support local government in delivering its scrutiny obligations. Since then it has established itself as the leading national voice on scrutiny within local government, and on a range of other issues relating to governance and decision-making across public services. </w:t>
      </w:r>
      <w:r w:rsidR="00D85DAC">
        <w:rPr>
          <w:rFonts w:ascii="Arial" w:hAnsi="Arial" w:cs="Arial"/>
        </w:rPr>
        <w:t xml:space="preserve">Since then </w:t>
      </w:r>
      <w:proofErr w:type="spellStart"/>
      <w:r w:rsidR="00D85DAC">
        <w:rPr>
          <w:rFonts w:ascii="Arial" w:hAnsi="Arial" w:cs="Arial"/>
        </w:rPr>
        <w:t>CfPS</w:t>
      </w:r>
      <w:proofErr w:type="spellEnd"/>
      <w:r w:rsidR="00D85DAC">
        <w:rPr>
          <w:rFonts w:ascii="Arial" w:hAnsi="Arial" w:cs="Arial"/>
        </w:rPr>
        <w:t xml:space="preserve"> has maintained a positive and close working relationship with the LGA. </w:t>
      </w:r>
    </w:p>
    <w:p w14:paraId="60AD1826" w14:textId="77777777" w:rsidR="005A04BC" w:rsidRDefault="005A04BC" w:rsidP="00981D20">
      <w:pPr>
        <w:pStyle w:val="ListParagraph"/>
        <w:spacing w:after="0"/>
        <w:ind w:left="360"/>
        <w:rPr>
          <w:rFonts w:ascii="Arial" w:hAnsi="Arial" w:cs="Arial"/>
        </w:rPr>
      </w:pPr>
    </w:p>
    <w:p w14:paraId="60AD1827" w14:textId="77777777" w:rsidR="005A04BC" w:rsidRDefault="003514FE" w:rsidP="00981D20">
      <w:pPr>
        <w:pStyle w:val="ListParagraph"/>
        <w:numPr>
          <w:ilvl w:val="0"/>
          <w:numId w:val="1"/>
        </w:numPr>
        <w:spacing w:after="0"/>
        <w:rPr>
          <w:rFonts w:ascii="Arial" w:hAnsi="Arial" w:cs="Arial"/>
        </w:rPr>
      </w:pPr>
      <w:r w:rsidRPr="005A04BC">
        <w:rPr>
          <w:rFonts w:ascii="Arial" w:hAnsi="Arial" w:cs="Arial"/>
        </w:rPr>
        <w:t xml:space="preserve">Lord Bob </w:t>
      </w:r>
      <w:proofErr w:type="spellStart"/>
      <w:r w:rsidRPr="005A04BC">
        <w:rPr>
          <w:rFonts w:ascii="Arial" w:hAnsi="Arial" w:cs="Arial"/>
        </w:rPr>
        <w:t>Kerslake</w:t>
      </w:r>
      <w:proofErr w:type="spellEnd"/>
      <w:r w:rsidRPr="005A04BC">
        <w:rPr>
          <w:rFonts w:ascii="Arial" w:hAnsi="Arial" w:cs="Arial"/>
        </w:rPr>
        <w:t xml:space="preserve"> is Chair of </w:t>
      </w:r>
      <w:proofErr w:type="spellStart"/>
      <w:r w:rsidRPr="005A04BC">
        <w:rPr>
          <w:rFonts w:ascii="Arial" w:hAnsi="Arial" w:cs="Arial"/>
        </w:rPr>
        <w:t>CfPS</w:t>
      </w:r>
      <w:proofErr w:type="spellEnd"/>
      <w:r w:rsidRPr="005A04BC">
        <w:rPr>
          <w:rFonts w:ascii="Arial" w:hAnsi="Arial" w:cs="Arial"/>
        </w:rPr>
        <w:t xml:space="preserve"> and </w:t>
      </w:r>
      <w:r w:rsidR="0088365D" w:rsidRPr="005A04BC">
        <w:rPr>
          <w:rFonts w:ascii="Arial" w:hAnsi="Arial" w:cs="Arial"/>
        </w:rPr>
        <w:t xml:space="preserve">Cllr John Riley currently represents the LGA on </w:t>
      </w:r>
      <w:proofErr w:type="spellStart"/>
      <w:r w:rsidR="0088365D" w:rsidRPr="005A04BC">
        <w:rPr>
          <w:rFonts w:ascii="Arial" w:hAnsi="Arial" w:cs="Arial"/>
        </w:rPr>
        <w:t>CfPS’s</w:t>
      </w:r>
      <w:proofErr w:type="spellEnd"/>
      <w:r w:rsidR="0088365D" w:rsidRPr="005A04BC">
        <w:rPr>
          <w:rFonts w:ascii="Arial" w:hAnsi="Arial" w:cs="Arial"/>
        </w:rPr>
        <w:t xml:space="preserve"> Trustee Board; during the period covered by this report the position has held by Cllr Anthony Jackson, who has since stepped down. The LGA Contract Manager for </w:t>
      </w:r>
      <w:proofErr w:type="spellStart"/>
      <w:r w:rsidR="0088365D" w:rsidRPr="005A04BC">
        <w:rPr>
          <w:rFonts w:ascii="Arial" w:hAnsi="Arial" w:cs="Arial"/>
        </w:rPr>
        <w:t>CfPS</w:t>
      </w:r>
      <w:proofErr w:type="spellEnd"/>
      <w:r w:rsidR="0088365D" w:rsidRPr="005A04BC">
        <w:rPr>
          <w:rFonts w:ascii="Arial" w:hAnsi="Arial" w:cs="Arial"/>
        </w:rPr>
        <w:t xml:space="preserve"> is Dennis Skinner, who also sits on the </w:t>
      </w:r>
      <w:proofErr w:type="spellStart"/>
      <w:r w:rsidR="0088365D" w:rsidRPr="005A04BC">
        <w:rPr>
          <w:rFonts w:ascii="Arial" w:hAnsi="Arial" w:cs="Arial"/>
        </w:rPr>
        <w:t>CfPS</w:t>
      </w:r>
      <w:proofErr w:type="spellEnd"/>
      <w:r w:rsidR="0088365D" w:rsidRPr="005A04BC">
        <w:rPr>
          <w:rFonts w:ascii="Arial" w:hAnsi="Arial" w:cs="Arial"/>
        </w:rPr>
        <w:t xml:space="preserve"> Advisory Board. </w:t>
      </w:r>
      <w:r w:rsidR="000F064D" w:rsidRPr="005A04BC">
        <w:rPr>
          <w:rFonts w:ascii="Arial" w:hAnsi="Arial" w:cs="Arial"/>
        </w:rPr>
        <w:t xml:space="preserve">Quarterly reporting against performance indicators relating to the number of councils assisted by </w:t>
      </w:r>
      <w:proofErr w:type="spellStart"/>
      <w:r w:rsidR="000F064D" w:rsidRPr="005A04BC">
        <w:rPr>
          <w:rFonts w:ascii="Arial" w:hAnsi="Arial" w:cs="Arial"/>
        </w:rPr>
        <w:t>CfPS</w:t>
      </w:r>
      <w:proofErr w:type="spellEnd"/>
      <w:r w:rsidR="000F064D" w:rsidRPr="005A04BC">
        <w:rPr>
          <w:rFonts w:ascii="Arial" w:hAnsi="Arial" w:cs="Arial"/>
        </w:rPr>
        <w:t xml:space="preserve"> is reported on to DCLG. </w:t>
      </w:r>
    </w:p>
    <w:p w14:paraId="60AD1828" w14:textId="77777777" w:rsidR="00D85DAC" w:rsidRPr="00D85DAC" w:rsidRDefault="00D85DAC" w:rsidP="00981D20">
      <w:pPr>
        <w:pStyle w:val="ListParagraph"/>
        <w:spacing w:after="0"/>
        <w:rPr>
          <w:rFonts w:ascii="Arial" w:hAnsi="Arial" w:cs="Arial"/>
        </w:rPr>
      </w:pPr>
    </w:p>
    <w:p w14:paraId="60AD1829" w14:textId="77777777" w:rsidR="00981D20" w:rsidRDefault="00D85DAC" w:rsidP="00981D20">
      <w:pPr>
        <w:pStyle w:val="ListParagraph"/>
        <w:numPr>
          <w:ilvl w:val="0"/>
          <w:numId w:val="1"/>
        </w:numPr>
        <w:spacing w:after="0"/>
        <w:rPr>
          <w:rFonts w:ascii="Arial" w:hAnsi="Arial" w:cs="Arial"/>
        </w:rPr>
      </w:pPr>
      <w:r w:rsidRPr="005A04BC">
        <w:rPr>
          <w:rFonts w:ascii="Arial" w:hAnsi="Arial" w:cs="Arial"/>
        </w:rPr>
        <w:t xml:space="preserve">In June 2016, </w:t>
      </w:r>
      <w:proofErr w:type="spellStart"/>
      <w:r w:rsidRPr="005A04BC">
        <w:rPr>
          <w:rFonts w:ascii="Arial" w:hAnsi="Arial" w:cs="Arial"/>
        </w:rPr>
        <w:t>CfPS</w:t>
      </w:r>
      <w:proofErr w:type="spellEnd"/>
      <w:r w:rsidRPr="005A04BC">
        <w:rPr>
          <w:rFonts w:ascii="Arial" w:hAnsi="Arial" w:cs="Arial"/>
        </w:rPr>
        <w:t xml:space="preserve"> moved offices, from Local Government House to Mansell Street, to share office</w:t>
      </w:r>
      <w:r>
        <w:rPr>
          <w:rFonts w:ascii="Arial" w:hAnsi="Arial" w:cs="Arial"/>
        </w:rPr>
        <w:t xml:space="preserve"> space</w:t>
      </w:r>
      <w:r w:rsidRPr="005A04BC">
        <w:rPr>
          <w:rFonts w:ascii="Arial" w:hAnsi="Arial" w:cs="Arial"/>
        </w:rPr>
        <w:t xml:space="preserve"> with CIPFA. Finance and HR services </w:t>
      </w:r>
      <w:r>
        <w:rPr>
          <w:rFonts w:ascii="Arial" w:hAnsi="Arial" w:cs="Arial"/>
        </w:rPr>
        <w:t xml:space="preserve">are </w:t>
      </w:r>
      <w:r w:rsidRPr="005A04BC">
        <w:rPr>
          <w:rFonts w:ascii="Arial" w:hAnsi="Arial" w:cs="Arial"/>
        </w:rPr>
        <w:t xml:space="preserve">procured from the LGA </w:t>
      </w:r>
      <w:r>
        <w:rPr>
          <w:rFonts w:ascii="Arial" w:hAnsi="Arial" w:cs="Arial"/>
        </w:rPr>
        <w:t xml:space="preserve">(annual cost of £47k) </w:t>
      </w:r>
      <w:r w:rsidRPr="005A04BC">
        <w:rPr>
          <w:rFonts w:ascii="Arial" w:hAnsi="Arial" w:cs="Arial"/>
        </w:rPr>
        <w:t xml:space="preserve">and three of the </w:t>
      </w:r>
      <w:proofErr w:type="spellStart"/>
      <w:r>
        <w:rPr>
          <w:rFonts w:ascii="Arial" w:hAnsi="Arial" w:cs="Arial"/>
        </w:rPr>
        <w:t>CfPS</w:t>
      </w:r>
      <w:proofErr w:type="spellEnd"/>
      <w:r>
        <w:rPr>
          <w:rFonts w:ascii="Arial" w:hAnsi="Arial" w:cs="Arial"/>
        </w:rPr>
        <w:t xml:space="preserve"> </w:t>
      </w:r>
      <w:r w:rsidRPr="005A04BC">
        <w:rPr>
          <w:rFonts w:ascii="Arial" w:hAnsi="Arial" w:cs="Arial"/>
        </w:rPr>
        <w:t xml:space="preserve">staff team are LGA </w:t>
      </w:r>
      <w:proofErr w:type="spellStart"/>
      <w:r w:rsidRPr="005A04BC">
        <w:rPr>
          <w:rFonts w:ascii="Arial" w:hAnsi="Arial" w:cs="Arial"/>
        </w:rPr>
        <w:t>secondees</w:t>
      </w:r>
      <w:proofErr w:type="spellEnd"/>
      <w:r w:rsidRPr="005A04BC">
        <w:rPr>
          <w:rFonts w:ascii="Arial" w:hAnsi="Arial" w:cs="Arial"/>
        </w:rPr>
        <w:t xml:space="preserve">, </w:t>
      </w:r>
      <w:r>
        <w:rPr>
          <w:rFonts w:ascii="Arial" w:hAnsi="Arial" w:cs="Arial"/>
        </w:rPr>
        <w:t xml:space="preserve">recruits since August 2016 are </w:t>
      </w:r>
      <w:r w:rsidRPr="005A04BC">
        <w:rPr>
          <w:rFonts w:ascii="Arial" w:hAnsi="Arial" w:cs="Arial"/>
        </w:rPr>
        <w:t xml:space="preserve">employees of </w:t>
      </w:r>
      <w:proofErr w:type="spellStart"/>
      <w:r w:rsidRPr="005A04BC">
        <w:rPr>
          <w:rFonts w:ascii="Arial" w:hAnsi="Arial" w:cs="Arial"/>
        </w:rPr>
        <w:t>CfPS</w:t>
      </w:r>
      <w:proofErr w:type="spellEnd"/>
      <w:r w:rsidRPr="005A04BC">
        <w:rPr>
          <w:rFonts w:ascii="Arial" w:hAnsi="Arial" w:cs="Arial"/>
        </w:rPr>
        <w:t>. The grant award in 201</w:t>
      </w:r>
      <w:r>
        <w:rPr>
          <w:rFonts w:ascii="Arial" w:hAnsi="Arial" w:cs="Arial"/>
        </w:rPr>
        <w:t>7</w:t>
      </w:r>
      <w:r w:rsidRPr="005A04BC">
        <w:rPr>
          <w:rFonts w:ascii="Arial" w:hAnsi="Arial" w:cs="Arial"/>
        </w:rPr>
        <w:t>/1</w:t>
      </w:r>
      <w:r>
        <w:rPr>
          <w:rFonts w:ascii="Arial" w:hAnsi="Arial" w:cs="Arial"/>
        </w:rPr>
        <w:t>8</w:t>
      </w:r>
      <w:r w:rsidRPr="005A04BC">
        <w:rPr>
          <w:rFonts w:ascii="Arial" w:hAnsi="Arial" w:cs="Arial"/>
        </w:rPr>
        <w:t xml:space="preserve"> saw a reduction of £</w:t>
      </w:r>
      <w:r>
        <w:rPr>
          <w:rFonts w:ascii="Arial" w:hAnsi="Arial" w:cs="Arial"/>
        </w:rPr>
        <w:t>31</w:t>
      </w:r>
      <w:r w:rsidRPr="005A04BC">
        <w:rPr>
          <w:rFonts w:ascii="Arial" w:hAnsi="Arial" w:cs="Arial"/>
        </w:rPr>
        <w:t xml:space="preserve">k and an increase in pension contributions. </w:t>
      </w:r>
      <w:r>
        <w:rPr>
          <w:rFonts w:ascii="Arial" w:hAnsi="Arial" w:cs="Arial"/>
        </w:rPr>
        <w:t xml:space="preserve">The </w:t>
      </w:r>
      <w:proofErr w:type="spellStart"/>
      <w:r>
        <w:rPr>
          <w:rFonts w:ascii="Arial" w:hAnsi="Arial" w:cs="Arial"/>
        </w:rPr>
        <w:t>CfPS</w:t>
      </w:r>
      <w:proofErr w:type="spellEnd"/>
      <w:r>
        <w:rPr>
          <w:rFonts w:ascii="Arial" w:hAnsi="Arial" w:cs="Arial"/>
        </w:rPr>
        <w:t xml:space="preserve"> team is 6.5 FTEs. </w:t>
      </w:r>
    </w:p>
    <w:p w14:paraId="60AD182A" w14:textId="77777777" w:rsidR="00981D20" w:rsidRPr="00981D20" w:rsidRDefault="00981D20" w:rsidP="00981D20">
      <w:pPr>
        <w:spacing w:after="0"/>
        <w:rPr>
          <w:rFonts w:ascii="Arial" w:hAnsi="Arial" w:cs="Arial"/>
        </w:rPr>
      </w:pPr>
    </w:p>
    <w:p w14:paraId="60AD182B" w14:textId="77777777" w:rsidR="005A04BC" w:rsidRDefault="005A04BC" w:rsidP="00981D20">
      <w:pPr>
        <w:pStyle w:val="ListParagraph"/>
        <w:spacing w:after="0"/>
        <w:ind w:left="0"/>
        <w:rPr>
          <w:rFonts w:ascii="Arial" w:hAnsi="Arial" w:cs="Arial"/>
          <w:b/>
        </w:rPr>
      </w:pPr>
      <w:r w:rsidRPr="005A04BC">
        <w:rPr>
          <w:rFonts w:ascii="Arial" w:hAnsi="Arial" w:cs="Arial"/>
          <w:b/>
        </w:rPr>
        <w:t xml:space="preserve">Strategic direction </w:t>
      </w:r>
    </w:p>
    <w:p w14:paraId="60AD182C" w14:textId="77777777" w:rsidR="00D85DAC" w:rsidRPr="005A04BC" w:rsidRDefault="00D85DAC" w:rsidP="00981D20">
      <w:pPr>
        <w:pStyle w:val="ListParagraph"/>
        <w:spacing w:after="0"/>
        <w:ind w:left="0"/>
        <w:rPr>
          <w:rFonts w:ascii="Arial" w:hAnsi="Arial" w:cs="Arial"/>
          <w:b/>
        </w:rPr>
      </w:pPr>
    </w:p>
    <w:p w14:paraId="60AD182D" w14:textId="77777777" w:rsidR="00D85DAC" w:rsidRDefault="00E70683" w:rsidP="00981D20">
      <w:pPr>
        <w:pStyle w:val="ListParagraph"/>
        <w:numPr>
          <w:ilvl w:val="0"/>
          <w:numId w:val="1"/>
        </w:numPr>
        <w:spacing w:after="0"/>
        <w:rPr>
          <w:rFonts w:ascii="Arial" w:hAnsi="Arial" w:cs="Arial"/>
        </w:rPr>
      </w:pPr>
      <w:r w:rsidRPr="005A04BC">
        <w:rPr>
          <w:rFonts w:ascii="Arial" w:hAnsi="Arial" w:cs="Arial"/>
        </w:rPr>
        <w:t>In 2015, the arrival of a new Chief Executive and Chair led to the formulation of a ne</w:t>
      </w:r>
      <w:r w:rsidR="005A04BC" w:rsidRPr="005A04BC">
        <w:rPr>
          <w:rFonts w:ascii="Arial" w:hAnsi="Arial" w:cs="Arial"/>
        </w:rPr>
        <w:t>w</w:t>
      </w:r>
      <w:r w:rsidR="005A04BC">
        <w:rPr>
          <w:rFonts w:ascii="Arial" w:hAnsi="Arial" w:cs="Arial"/>
        </w:rPr>
        <w:t xml:space="preserve"> </w:t>
      </w:r>
      <w:r w:rsidRPr="005A04BC">
        <w:rPr>
          <w:rFonts w:ascii="Arial" w:hAnsi="Arial" w:cs="Arial"/>
        </w:rPr>
        <w:t xml:space="preserve">strategy for </w:t>
      </w:r>
      <w:proofErr w:type="spellStart"/>
      <w:r w:rsidRPr="005A04BC">
        <w:rPr>
          <w:rFonts w:ascii="Arial" w:hAnsi="Arial" w:cs="Arial"/>
        </w:rPr>
        <w:t>CfPS</w:t>
      </w:r>
      <w:proofErr w:type="spellEnd"/>
      <w:r w:rsidRPr="005A04BC">
        <w:rPr>
          <w:rFonts w:ascii="Arial" w:hAnsi="Arial" w:cs="Arial"/>
        </w:rPr>
        <w:t xml:space="preserve"> focused on diversifying the Centre’s business, and gro</w:t>
      </w:r>
      <w:r w:rsidR="009B79B8" w:rsidRPr="005A04BC">
        <w:rPr>
          <w:rFonts w:ascii="Arial" w:hAnsi="Arial" w:cs="Arial"/>
        </w:rPr>
        <w:t>wing as an organisation.</w:t>
      </w:r>
      <w:r w:rsidR="003514FE" w:rsidRPr="005A04BC">
        <w:rPr>
          <w:rFonts w:ascii="Arial" w:hAnsi="Arial" w:cs="Arial"/>
        </w:rPr>
        <w:t xml:space="preserve"> </w:t>
      </w:r>
      <w:r w:rsidR="009B79B8" w:rsidRPr="00D85DAC">
        <w:rPr>
          <w:rFonts w:ascii="Arial" w:hAnsi="Arial" w:cs="Arial"/>
        </w:rPr>
        <w:t xml:space="preserve">In October 2016, the Board took time to challenge some of their basic assumptions about the purpose and future of the organisation. It was agreed that </w:t>
      </w:r>
      <w:r w:rsidR="00D85DAC">
        <w:rPr>
          <w:rFonts w:ascii="Arial" w:hAnsi="Arial" w:cs="Arial"/>
        </w:rPr>
        <w:t>supporting local government will</w:t>
      </w:r>
      <w:r w:rsidR="00D96DFB">
        <w:rPr>
          <w:rFonts w:ascii="Arial" w:hAnsi="Arial" w:cs="Arial"/>
        </w:rPr>
        <w:t xml:space="preserve"> always</w:t>
      </w:r>
      <w:r w:rsidR="00D85DAC">
        <w:rPr>
          <w:rFonts w:ascii="Arial" w:hAnsi="Arial" w:cs="Arial"/>
        </w:rPr>
        <w:t xml:space="preserve"> be core to </w:t>
      </w:r>
      <w:proofErr w:type="spellStart"/>
      <w:r w:rsidR="00D85DAC">
        <w:rPr>
          <w:rFonts w:ascii="Arial" w:hAnsi="Arial" w:cs="Arial"/>
        </w:rPr>
        <w:t>CfPS</w:t>
      </w:r>
      <w:proofErr w:type="spellEnd"/>
      <w:r w:rsidR="00D85DAC">
        <w:rPr>
          <w:rFonts w:ascii="Arial" w:hAnsi="Arial" w:cs="Arial"/>
        </w:rPr>
        <w:t xml:space="preserve"> activity and this would be achieved in partnership with organisations such as the LGA. </w:t>
      </w:r>
    </w:p>
    <w:p w14:paraId="60AD182E" w14:textId="77777777" w:rsidR="00D85DAC" w:rsidRDefault="00D85DAC" w:rsidP="00981D20">
      <w:pPr>
        <w:pStyle w:val="ListParagraph"/>
        <w:spacing w:after="0"/>
        <w:ind w:left="360"/>
        <w:rPr>
          <w:rFonts w:ascii="Arial" w:hAnsi="Arial" w:cs="Arial"/>
        </w:rPr>
      </w:pPr>
    </w:p>
    <w:p w14:paraId="60AD182F" w14:textId="77777777" w:rsidR="005A04BC" w:rsidRPr="00D96DFB" w:rsidRDefault="00D85DAC" w:rsidP="00981D20">
      <w:pPr>
        <w:pStyle w:val="ListParagraph"/>
        <w:numPr>
          <w:ilvl w:val="0"/>
          <w:numId w:val="1"/>
        </w:numPr>
        <w:spacing w:after="0"/>
        <w:rPr>
          <w:rFonts w:ascii="Arial" w:hAnsi="Arial" w:cs="Arial"/>
        </w:rPr>
      </w:pPr>
      <w:r>
        <w:rPr>
          <w:rFonts w:ascii="Arial" w:hAnsi="Arial" w:cs="Arial"/>
        </w:rPr>
        <w:t xml:space="preserve">It was also agreed that there is </w:t>
      </w:r>
      <w:r w:rsidR="009B79B8" w:rsidRPr="00D85DAC">
        <w:rPr>
          <w:rFonts w:ascii="Arial" w:hAnsi="Arial" w:cs="Arial"/>
        </w:rPr>
        <w:t xml:space="preserve">a strong need for, and appetite for, growth, both for financial sustainability and to achieve </w:t>
      </w:r>
      <w:proofErr w:type="spellStart"/>
      <w:r w:rsidR="009B79B8" w:rsidRPr="00D85DAC">
        <w:rPr>
          <w:rFonts w:ascii="Arial" w:hAnsi="Arial" w:cs="Arial"/>
        </w:rPr>
        <w:t>CfPS’s</w:t>
      </w:r>
      <w:proofErr w:type="spellEnd"/>
      <w:r w:rsidR="009B79B8" w:rsidRPr="00D85DAC">
        <w:rPr>
          <w:rFonts w:ascii="Arial" w:hAnsi="Arial" w:cs="Arial"/>
        </w:rPr>
        <w:t xml:space="preserve"> mission at a larger scale and in new ways. This led, in autumn and winter 2016/17, to the identification of some realistic possibilities for growth within the local government sector, and in new sectors</w:t>
      </w:r>
      <w:r w:rsidR="00D96DFB">
        <w:rPr>
          <w:rFonts w:ascii="Arial" w:hAnsi="Arial" w:cs="Arial"/>
        </w:rPr>
        <w:t xml:space="preserve"> and a restructure of the team. </w:t>
      </w:r>
    </w:p>
    <w:p w14:paraId="60AD1830" w14:textId="77777777" w:rsidR="005A04BC" w:rsidRPr="005A04BC" w:rsidRDefault="005A04BC" w:rsidP="00981D20">
      <w:pPr>
        <w:pStyle w:val="ListParagraph"/>
        <w:spacing w:after="0"/>
        <w:rPr>
          <w:rFonts w:ascii="Arial" w:hAnsi="Arial" w:cs="Arial"/>
        </w:rPr>
      </w:pPr>
    </w:p>
    <w:p w14:paraId="60AD1831" w14:textId="77777777" w:rsidR="00392F90" w:rsidRDefault="003B356C" w:rsidP="00981D20">
      <w:pPr>
        <w:pStyle w:val="ListParagraph"/>
        <w:numPr>
          <w:ilvl w:val="0"/>
          <w:numId w:val="1"/>
        </w:numPr>
        <w:spacing w:after="0"/>
        <w:rPr>
          <w:rFonts w:ascii="Arial" w:hAnsi="Arial" w:cs="Arial"/>
        </w:rPr>
      </w:pPr>
      <w:proofErr w:type="spellStart"/>
      <w:r>
        <w:rPr>
          <w:rFonts w:ascii="Arial" w:hAnsi="Arial" w:cs="Arial"/>
        </w:rPr>
        <w:t>CfPS</w:t>
      </w:r>
      <w:proofErr w:type="spellEnd"/>
      <w:r>
        <w:rPr>
          <w:rFonts w:ascii="Arial" w:hAnsi="Arial" w:cs="Arial"/>
        </w:rPr>
        <w:t xml:space="preserve"> has been successful in attracting new work from a </w:t>
      </w:r>
      <w:r w:rsidR="00D96DFB">
        <w:rPr>
          <w:rFonts w:ascii="Arial" w:hAnsi="Arial" w:cs="Arial"/>
        </w:rPr>
        <w:t xml:space="preserve">range of public sector organisations and a </w:t>
      </w:r>
      <w:r>
        <w:rPr>
          <w:rFonts w:ascii="Arial" w:hAnsi="Arial" w:cs="Arial"/>
        </w:rPr>
        <w:t>private sector client</w:t>
      </w:r>
      <w:r w:rsidR="00D96DFB">
        <w:rPr>
          <w:rFonts w:ascii="Arial" w:hAnsi="Arial" w:cs="Arial"/>
        </w:rPr>
        <w:t xml:space="preserve">. In October 2017 it was awarded a contract with </w:t>
      </w:r>
      <w:r>
        <w:rPr>
          <w:rFonts w:ascii="Arial" w:hAnsi="Arial" w:cs="Arial"/>
        </w:rPr>
        <w:t>NHS England to deliver STP support (in October 2017)</w:t>
      </w:r>
      <w:r w:rsidR="00D96DFB">
        <w:rPr>
          <w:rFonts w:ascii="Arial" w:hAnsi="Arial" w:cs="Arial"/>
        </w:rPr>
        <w:t xml:space="preserve">. In </w:t>
      </w:r>
      <w:r w:rsidR="00CB0747">
        <w:rPr>
          <w:rFonts w:ascii="Arial" w:hAnsi="Arial" w:cs="Arial"/>
        </w:rPr>
        <w:t>addition,</w:t>
      </w:r>
      <w:r w:rsidR="00D96DFB">
        <w:rPr>
          <w:rFonts w:ascii="Arial" w:hAnsi="Arial" w:cs="Arial"/>
        </w:rPr>
        <w:t xml:space="preserve"> there has been an </w:t>
      </w:r>
      <w:r>
        <w:rPr>
          <w:rFonts w:ascii="Arial" w:hAnsi="Arial" w:cs="Arial"/>
        </w:rPr>
        <w:t>increase in consultancy and training delivered</w:t>
      </w:r>
      <w:r w:rsidR="00D96DFB">
        <w:rPr>
          <w:rFonts w:ascii="Arial" w:hAnsi="Arial" w:cs="Arial"/>
        </w:rPr>
        <w:t xml:space="preserve"> in councils</w:t>
      </w:r>
      <w:r>
        <w:rPr>
          <w:rFonts w:ascii="Arial" w:hAnsi="Arial" w:cs="Arial"/>
        </w:rPr>
        <w:t xml:space="preserve">. </w:t>
      </w:r>
      <w:r w:rsidR="00392F90">
        <w:rPr>
          <w:rFonts w:ascii="Arial" w:hAnsi="Arial" w:cs="Arial"/>
        </w:rPr>
        <w:t xml:space="preserve">This broader work, in both the public and private sector, is clearly </w:t>
      </w:r>
      <w:r w:rsidR="00D96DFB">
        <w:rPr>
          <w:rFonts w:ascii="Arial" w:hAnsi="Arial" w:cs="Arial"/>
        </w:rPr>
        <w:t xml:space="preserve">of </w:t>
      </w:r>
      <w:r w:rsidR="00392F90">
        <w:rPr>
          <w:rFonts w:ascii="Arial" w:hAnsi="Arial" w:cs="Arial"/>
        </w:rPr>
        <w:t>benefit</w:t>
      </w:r>
      <w:r w:rsidR="00D96DFB">
        <w:rPr>
          <w:rFonts w:ascii="Arial" w:hAnsi="Arial" w:cs="Arial"/>
        </w:rPr>
        <w:t xml:space="preserve"> to</w:t>
      </w:r>
      <w:r w:rsidR="00392F90">
        <w:rPr>
          <w:rFonts w:ascii="Arial" w:hAnsi="Arial" w:cs="Arial"/>
        </w:rPr>
        <w:t xml:space="preserve"> local government particularly as boundaries between the sectors diminish through collaboration and changing service delivery. </w:t>
      </w:r>
    </w:p>
    <w:p w14:paraId="60AD1832" w14:textId="77777777" w:rsidR="00981D20" w:rsidRDefault="00981D20" w:rsidP="00981D20">
      <w:pPr>
        <w:spacing w:after="0"/>
        <w:rPr>
          <w:rFonts w:ascii="Arial" w:hAnsi="Arial" w:cs="Arial"/>
        </w:rPr>
      </w:pPr>
    </w:p>
    <w:p w14:paraId="60AD1833" w14:textId="77777777" w:rsidR="00981D20" w:rsidRDefault="00981D20" w:rsidP="00981D20">
      <w:pPr>
        <w:spacing w:after="0"/>
        <w:rPr>
          <w:rFonts w:ascii="Arial" w:hAnsi="Arial" w:cs="Arial"/>
        </w:rPr>
      </w:pPr>
    </w:p>
    <w:p w14:paraId="60AD1834" w14:textId="77777777" w:rsidR="00981D20" w:rsidRDefault="00981D20" w:rsidP="00981D20">
      <w:pPr>
        <w:spacing w:after="0"/>
        <w:rPr>
          <w:rFonts w:ascii="Arial" w:hAnsi="Arial" w:cs="Arial"/>
        </w:rPr>
      </w:pPr>
    </w:p>
    <w:p w14:paraId="60AD1835" w14:textId="77777777" w:rsidR="000F064D" w:rsidRDefault="000F064D" w:rsidP="00981D20">
      <w:pPr>
        <w:spacing w:after="0"/>
        <w:ind w:left="720" w:hanging="720"/>
        <w:rPr>
          <w:rFonts w:ascii="Arial" w:hAnsi="Arial" w:cs="Arial"/>
          <w:b/>
        </w:rPr>
      </w:pPr>
      <w:r w:rsidRPr="005E15EE">
        <w:rPr>
          <w:rFonts w:ascii="Arial" w:hAnsi="Arial" w:cs="Arial"/>
          <w:b/>
        </w:rPr>
        <w:lastRenderedPageBreak/>
        <w:t xml:space="preserve">2016/17 </w:t>
      </w:r>
      <w:r w:rsidR="003B356C">
        <w:rPr>
          <w:rFonts w:ascii="Arial" w:hAnsi="Arial" w:cs="Arial"/>
          <w:b/>
        </w:rPr>
        <w:t xml:space="preserve">LGA </w:t>
      </w:r>
      <w:r w:rsidRPr="005E15EE">
        <w:rPr>
          <w:rFonts w:ascii="Arial" w:hAnsi="Arial" w:cs="Arial"/>
          <w:b/>
        </w:rPr>
        <w:t>Performance Summary</w:t>
      </w:r>
    </w:p>
    <w:p w14:paraId="60AD1836" w14:textId="77777777" w:rsidR="00981D20" w:rsidRPr="005E15EE" w:rsidRDefault="00981D20" w:rsidP="00981D20">
      <w:pPr>
        <w:spacing w:after="0"/>
        <w:ind w:left="720" w:hanging="720"/>
        <w:rPr>
          <w:rFonts w:ascii="Arial" w:hAnsi="Arial" w:cs="Arial"/>
          <w:b/>
        </w:rPr>
      </w:pPr>
    </w:p>
    <w:p w14:paraId="60AD1837" w14:textId="77777777" w:rsidR="000F064D" w:rsidRPr="005A04BC" w:rsidRDefault="000F064D" w:rsidP="00981D20">
      <w:pPr>
        <w:pStyle w:val="ListParagraph"/>
        <w:numPr>
          <w:ilvl w:val="0"/>
          <w:numId w:val="1"/>
        </w:numPr>
        <w:spacing w:after="0"/>
        <w:rPr>
          <w:rFonts w:ascii="Arial" w:hAnsi="Arial" w:cs="Arial"/>
        </w:rPr>
      </w:pPr>
      <w:proofErr w:type="spellStart"/>
      <w:r w:rsidRPr="005A04BC">
        <w:rPr>
          <w:rFonts w:ascii="Arial" w:hAnsi="Arial" w:cs="Arial"/>
        </w:rPr>
        <w:t>CfPS’s</w:t>
      </w:r>
      <w:proofErr w:type="spellEnd"/>
      <w:r w:rsidRPr="005A04BC">
        <w:rPr>
          <w:rFonts w:ascii="Arial" w:hAnsi="Arial" w:cs="Arial"/>
        </w:rPr>
        <w:t xml:space="preserve"> work in 2016/17 focused on three areas:</w:t>
      </w:r>
    </w:p>
    <w:p w14:paraId="60AD1838" w14:textId="77777777" w:rsidR="005A04BC" w:rsidRDefault="005A04BC" w:rsidP="00981D20">
      <w:pPr>
        <w:pStyle w:val="ListParagraph"/>
        <w:spacing w:after="0"/>
        <w:ind w:left="1440"/>
        <w:rPr>
          <w:rFonts w:ascii="Arial" w:hAnsi="Arial" w:cs="Arial"/>
        </w:rPr>
      </w:pPr>
    </w:p>
    <w:p w14:paraId="60AD1839" w14:textId="77777777" w:rsidR="00981D20" w:rsidRDefault="000F064D" w:rsidP="00981D20">
      <w:pPr>
        <w:pStyle w:val="ListParagraph"/>
        <w:numPr>
          <w:ilvl w:val="1"/>
          <w:numId w:val="16"/>
        </w:numPr>
        <w:spacing w:after="0"/>
        <w:ind w:left="993" w:hanging="567"/>
        <w:rPr>
          <w:rFonts w:ascii="Arial" w:hAnsi="Arial" w:cs="Arial"/>
        </w:rPr>
      </w:pPr>
      <w:r w:rsidRPr="005E15EE">
        <w:rPr>
          <w:rFonts w:ascii="Arial" w:hAnsi="Arial" w:cs="Arial"/>
        </w:rPr>
        <w:t xml:space="preserve">Devolution and improvement support </w:t>
      </w:r>
      <w:r w:rsidR="00727124" w:rsidRPr="005E15EE">
        <w:rPr>
          <w:rFonts w:ascii="Arial" w:hAnsi="Arial" w:cs="Arial"/>
        </w:rPr>
        <w:t xml:space="preserve">(accounting for 50 days of </w:t>
      </w:r>
      <w:proofErr w:type="spellStart"/>
      <w:r w:rsidR="00727124" w:rsidRPr="005E15EE">
        <w:rPr>
          <w:rFonts w:ascii="Arial" w:hAnsi="Arial" w:cs="Arial"/>
        </w:rPr>
        <w:t>CfPS</w:t>
      </w:r>
      <w:proofErr w:type="spellEnd"/>
      <w:r w:rsidR="00727124" w:rsidRPr="005E15EE">
        <w:rPr>
          <w:rFonts w:ascii="Arial" w:hAnsi="Arial" w:cs="Arial"/>
        </w:rPr>
        <w:t xml:space="preserve"> time expended on supporting councils across </w:t>
      </w:r>
      <w:r w:rsidR="00432800" w:rsidRPr="005E15EE">
        <w:rPr>
          <w:rFonts w:ascii="Arial" w:hAnsi="Arial" w:cs="Arial"/>
        </w:rPr>
        <w:t>England</w:t>
      </w:r>
      <w:r w:rsidR="003514FE">
        <w:rPr>
          <w:rFonts w:ascii="Arial" w:hAnsi="Arial" w:cs="Arial"/>
        </w:rPr>
        <w:t>)</w:t>
      </w:r>
      <w:r w:rsidR="00432800" w:rsidRPr="005E15EE">
        <w:rPr>
          <w:rFonts w:ascii="Arial" w:hAnsi="Arial" w:cs="Arial"/>
        </w:rPr>
        <w:t>;</w:t>
      </w:r>
    </w:p>
    <w:p w14:paraId="60AD183A" w14:textId="77777777" w:rsidR="00981D20" w:rsidRDefault="00727124" w:rsidP="00981D20">
      <w:pPr>
        <w:pStyle w:val="ListParagraph"/>
        <w:numPr>
          <w:ilvl w:val="1"/>
          <w:numId w:val="16"/>
        </w:numPr>
        <w:spacing w:after="0"/>
        <w:ind w:left="993" w:hanging="567"/>
        <w:rPr>
          <w:rFonts w:ascii="Arial" w:hAnsi="Arial" w:cs="Arial"/>
        </w:rPr>
      </w:pPr>
      <w:r w:rsidRPr="00981D20">
        <w:rPr>
          <w:rFonts w:ascii="Arial" w:hAnsi="Arial" w:cs="Arial"/>
        </w:rPr>
        <w:t>National improvement support;</w:t>
      </w:r>
    </w:p>
    <w:p w14:paraId="60AD183B" w14:textId="77777777" w:rsidR="00727124" w:rsidRPr="00981D20" w:rsidRDefault="00727124" w:rsidP="00981D20">
      <w:pPr>
        <w:pStyle w:val="ListParagraph"/>
        <w:numPr>
          <w:ilvl w:val="1"/>
          <w:numId w:val="16"/>
        </w:numPr>
        <w:spacing w:after="0"/>
        <w:ind w:left="993" w:hanging="567"/>
        <w:rPr>
          <w:rFonts w:ascii="Arial" w:hAnsi="Arial" w:cs="Arial"/>
        </w:rPr>
      </w:pPr>
      <w:r w:rsidRPr="00981D20">
        <w:rPr>
          <w:rFonts w:ascii="Arial" w:hAnsi="Arial" w:cs="Arial"/>
        </w:rPr>
        <w:t xml:space="preserve">Research and support for councils to undertake local democracy experiments. </w:t>
      </w:r>
    </w:p>
    <w:p w14:paraId="60AD183C" w14:textId="77777777" w:rsidR="005A04BC" w:rsidRDefault="005A04BC" w:rsidP="00981D20">
      <w:pPr>
        <w:pStyle w:val="ListParagraph"/>
        <w:spacing w:after="0"/>
        <w:ind w:left="360"/>
        <w:rPr>
          <w:rFonts w:ascii="Arial" w:hAnsi="Arial" w:cs="Arial"/>
        </w:rPr>
      </w:pPr>
    </w:p>
    <w:p w14:paraId="60AD183D" w14:textId="77777777" w:rsidR="005A04BC" w:rsidRDefault="00BF7B90" w:rsidP="00981D20">
      <w:pPr>
        <w:pStyle w:val="ListParagraph"/>
        <w:numPr>
          <w:ilvl w:val="0"/>
          <w:numId w:val="1"/>
        </w:numPr>
        <w:spacing w:after="0"/>
        <w:rPr>
          <w:rFonts w:ascii="Arial" w:hAnsi="Arial" w:cs="Arial"/>
        </w:rPr>
      </w:pPr>
      <w:r w:rsidRPr="005A04BC">
        <w:rPr>
          <w:rFonts w:ascii="Arial" w:hAnsi="Arial" w:cs="Arial"/>
        </w:rPr>
        <w:t xml:space="preserve">Because of the overlap between the three areas and to eliminate </w:t>
      </w:r>
      <w:r w:rsidR="003B356C">
        <w:rPr>
          <w:rFonts w:ascii="Arial" w:hAnsi="Arial" w:cs="Arial"/>
        </w:rPr>
        <w:t>repetition</w:t>
      </w:r>
      <w:r w:rsidRPr="005A04BC">
        <w:rPr>
          <w:rFonts w:ascii="Arial" w:hAnsi="Arial" w:cs="Arial"/>
        </w:rPr>
        <w:t>, the section below divid</w:t>
      </w:r>
      <w:r w:rsidR="003B356C">
        <w:rPr>
          <w:rFonts w:ascii="Arial" w:hAnsi="Arial" w:cs="Arial"/>
        </w:rPr>
        <w:t xml:space="preserve">es </w:t>
      </w:r>
      <w:r w:rsidRPr="005A04BC">
        <w:rPr>
          <w:rFonts w:ascii="Arial" w:hAnsi="Arial" w:cs="Arial"/>
        </w:rPr>
        <w:t xml:space="preserve">into support provided to individual councils / areas, and the sector at large. </w:t>
      </w:r>
    </w:p>
    <w:p w14:paraId="60AD183E" w14:textId="77777777" w:rsidR="00392F90" w:rsidRDefault="00392F90" w:rsidP="00981D20">
      <w:pPr>
        <w:pStyle w:val="ListParagraph"/>
        <w:spacing w:after="0"/>
        <w:ind w:left="0"/>
        <w:rPr>
          <w:rFonts w:ascii="Arial" w:hAnsi="Arial" w:cs="Arial"/>
          <w:b/>
        </w:rPr>
      </w:pPr>
    </w:p>
    <w:p w14:paraId="60AD183F" w14:textId="77777777" w:rsidR="005A04BC" w:rsidRPr="005A04BC" w:rsidRDefault="005A04BC" w:rsidP="00981D20">
      <w:pPr>
        <w:pStyle w:val="ListParagraph"/>
        <w:spacing w:after="0"/>
        <w:ind w:left="0"/>
        <w:rPr>
          <w:rFonts w:ascii="Arial" w:hAnsi="Arial" w:cs="Arial"/>
          <w:b/>
        </w:rPr>
      </w:pPr>
      <w:r w:rsidRPr="005A04BC">
        <w:rPr>
          <w:rFonts w:ascii="Arial" w:hAnsi="Arial" w:cs="Arial"/>
          <w:b/>
        </w:rPr>
        <w:t xml:space="preserve">Support to individual councils </w:t>
      </w:r>
    </w:p>
    <w:p w14:paraId="60AD1840" w14:textId="77777777" w:rsidR="005A04BC" w:rsidRDefault="005A04BC" w:rsidP="00981D20">
      <w:pPr>
        <w:pStyle w:val="ListParagraph"/>
        <w:spacing w:after="0"/>
        <w:ind w:left="0"/>
        <w:rPr>
          <w:rFonts w:ascii="Arial" w:hAnsi="Arial" w:cs="Arial"/>
        </w:rPr>
      </w:pPr>
    </w:p>
    <w:p w14:paraId="60AD1841" w14:textId="77777777" w:rsidR="005A04BC" w:rsidRDefault="00BF7B90" w:rsidP="00981D20">
      <w:pPr>
        <w:pStyle w:val="ListParagraph"/>
        <w:numPr>
          <w:ilvl w:val="0"/>
          <w:numId w:val="1"/>
        </w:numPr>
        <w:spacing w:after="0"/>
        <w:rPr>
          <w:rFonts w:ascii="Arial" w:hAnsi="Arial" w:cs="Arial"/>
        </w:rPr>
      </w:pPr>
      <w:r w:rsidRPr="005A04BC">
        <w:rPr>
          <w:rFonts w:ascii="Arial" w:hAnsi="Arial" w:cs="Arial"/>
        </w:rPr>
        <w:t>Direct s</w:t>
      </w:r>
      <w:r w:rsidR="00727124" w:rsidRPr="005A04BC">
        <w:rPr>
          <w:rFonts w:ascii="Arial" w:hAnsi="Arial" w:cs="Arial"/>
        </w:rPr>
        <w:t xml:space="preserve">upport to councils and </w:t>
      </w:r>
      <w:r w:rsidR="00D96DFB">
        <w:rPr>
          <w:rFonts w:ascii="Arial" w:hAnsi="Arial" w:cs="Arial"/>
        </w:rPr>
        <w:t>Combined A</w:t>
      </w:r>
      <w:r w:rsidR="00727124" w:rsidRPr="005A04BC">
        <w:rPr>
          <w:rFonts w:ascii="Arial" w:hAnsi="Arial" w:cs="Arial"/>
        </w:rPr>
        <w:t>uthorities on devolution was a major focus fo</w:t>
      </w:r>
      <w:r w:rsidR="005A04BC" w:rsidRPr="005A04BC">
        <w:rPr>
          <w:rFonts w:ascii="Arial" w:hAnsi="Arial" w:cs="Arial"/>
        </w:rPr>
        <w:t xml:space="preserve">r </w:t>
      </w:r>
      <w:proofErr w:type="spellStart"/>
      <w:r w:rsidR="00727124" w:rsidRPr="005A04BC">
        <w:rPr>
          <w:rFonts w:ascii="Arial" w:hAnsi="Arial" w:cs="Arial"/>
        </w:rPr>
        <w:t>CfPS</w:t>
      </w:r>
      <w:proofErr w:type="spellEnd"/>
      <w:r w:rsidR="00727124" w:rsidRPr="005A04BC">
        <w:rPr>
          <w:rFonts w:ascii="Arial" w:hAnsi="Arial" w:cs="Arial"/>
        </w:rPr>
        <w:t xml:space="preserve"> in 2016/17. </w:t>
      </w:r>
      <w:r w:rsidR="006C4E99" w:rsidRPr="005A04BC">
        <w:rPr>
          <w:rFonts w:ascii="Arial" w:hAnsi="Arial" w:cs="Arial"/>
        </w:rPr>
        <w:t xml:space="preserve">This was a continuation of support work undertaken in 2015/16. </w:t>
      </w:r>
      <w:r w:rsidRPr="005A04BC">
        <w:rPr>
          <w:rFonts w:ascii="Arial" w:hAnsi="Arial" w:cs="Arial"/>
        </w:rPr>
        <w:t>Support was provided to three areas – Cornwall, Tees Valley, and Cambridgeshire and Peterborough. The nature of this support shifted as the year went on, and as the context in which areas thought about their devolution plans changed significantly.</w:t>
      </w:r>
      <w:r w:rsidR="001E1C3B" w:rsidRPr="005A04BC">
        <w:rPr>
          <w:rFonts w:ascii="Arial" w:hAnsi="Arial" w:cs="Arial"/>
        </w:rPr>
        <w:t xml:space="preserve"> </w:t>
      </w:r>
      <w:proofErr w:type="spellStart"/>
      <w:r w:rsidR="001E1C3B" w:rsidRPr="005A04BC">
        <w:rPr>
          <w:rFonts w:ascii="Arial" w:hAnsi="Arial" w:cs="Arial"/>
        </w:rPr>
        <w:t>CfPS</w:t>
      </w:r>
      <w:proofErr w:type="spellEnd"/>
      <w:r w:rsidR="001E1C3B" w:rsidRPr="005A04BC">
        <w:rPr>
          <w:rFonts w:ascii="Arial" w:hAnsi="Arial" w:cs="Arial"/>
        </w:rPr>
        <w:t xml:space="preserve"> was able to help these areas to reflect on the purpose of scrutiny, assisting them to be more focused and effective in their work.</w:t>
      </w:r>
    </w:p>
    <w:p w14:paraId="60AD1842" w14:textId="77777777" w:rsidR="005A04BC" w:rsidRDefault="005A04BC" w:rsidP="00981D20">
      <w:pPr>
        <w:pStyle w:val="ListParagraph"/>
        <w:spacing w:after="0"/>
        <w:ind w:left="360"/>
        <w:rPr>
          <w:rFonts w:ascii="Arial" w:hAnsi="Arial" w:cs="Arial"/>
        </w:rPr>
      </w:pPr>
    </w:p>
    <w:p w14:paraId="60AD1843" w14:textId="77777777" w:rsidR="005A04BC" w:rsidRDefault="00BF7B90" w:rsidP="00981D20">
      <w:pPr>
        <w:pStyle w:val="ListParagraph"/>
        <w:numPr>
          <w:ilvl w:val="0"/>
          <w:numId w:val="1"/>
        </w:numPr>
        <w:spacing w:after="0"/>
        <w:rPr>
          <w:rFonts w:ascii="Arial" w:hAnsi="Arial" w:cs="Arial"/>
        </w:rPr>
      </w:pPr>
      <w:r w:rsidRPr="005A04BC">
        <w:rPr>
          <w:rFonts w:ascii="Arial" w:hAnsi="Arial" w:cs="Arial"/>
        </w:rPr>
        <w:t xml:space="preserve">In-depth improvement support was provided to Birmingham, Harrow (continuing into 2017/18), Dudley, the Isles of Scilly and Dacorum (continuing into 2017/18). </w:t>
      </w:r>
      <w:r w:rsidR="001E1C3B" w:rsidRPr="005A04BC">
        <w:rPr>
          <w:rFonts w:ascii="Arial" w:hAnsi="Arial" w:cs="Arial"/>
        </w:rPr>
        <w:t xml:space="preserve">Much of this work focused on the role, purpose and function of scrutiny. </w:t>
      </w:r>
    </w:p>
    <w:p w14:paraId="60AD1844" w14:textId="77777777" w:rsidR="005A04BC" w:rsidRPr="005A04BC" w:rsidRDefault="005A04BC" w:rsidP="00981D20">
      <w:pPr>
        <w:pStyle w:val="ListParagraph"/>
        <w:spacing w:after="0"/>
        <w:rPr>
          <w:rFonts w:ascii="Arial" w:hAnsi="Arial" w:cs="Arial"/>
        </w:rPr>
      </w:pPr>
    </w:p>
    <w:p w14:paraId="60AD1845" w14:textId="77777777" w:rsidR="005A04BC" w:rsidRDefault="00BF7B90" w:rsidP="00981D20">
      <w:pPr>
        <w:pStyle w:val="ListParagraph"/>
        <w:numPr>
          <w:ilvl w:val="0"/>
          <w:numId w:val="1"/>
        </w:numPr>
        <w:spacing w:after="0"/>
        <w:rPr>
          <w:rFonts w:ascii="Arial" w:hAnsi="Arial" w:cs="Arial"/>
        </w:rPr>
      </w:pPr>
      <w:r w:rsidRPr="005A04BC">
        <w:rPr>
          <w:rFonts w:ascii="Arial" w:hAnsi="Arial" w:cs="Arial"/>
        </w:rPr>
        <w:t xml:space="preserve">Ongoing support was provided to Rotherham by </w:t>
      </w:r>
      <w:proofErr w:type="spellStart"/>
      <w:r w:rsidRPr="005A04BC">
        <w:rPr>
          <w:rFonts w:ascii="Arial" w:hAnsi="Arial" w:cs="Arial"/>
        </w:rPr>
        <w:t>CfPS</w:t>
      </w:r>
      <w:proofErr w:type="spellEnd"/>
      <w:r w:rsidRPr="005A04BC">
        <w:rPr>
          <w:rFonts w:ascii="Arial" w:hAnsi="Arial" w:cs="Arial"/>
        </w:rPr>
        <w:t>, continuing (and concluding) a piece of support work which began in 2015</w:t>
      </w:r>
      <w:r w:rsidR="001E1C3B" w:rsidRPr="005A04BC">
        <w:rPr>
          <w:rFonts w:ascii="Arial" w:hAnsi="Arial" w:cs="Arial"/>
        </w:rPr>
        <w:t>. This work was a success, leaving the council with a robust and sustainable member-led scrutiny function which is actively helping the council to manage the transition to local control</w:t>
      </w:r>
      <w:r w:rsidRPr="005A04BC">
        <w:rPr>
          <w:rFonts w:ascii="Arial" w:hAnsi="Arial" w:cs="Arial"/>
        </w:rPr>
        <w:t xml:space="preserve">. A diagnostic review of political culture, decision-making and scrutiny arrangements was also carried out for South </w:t>
      </w:r>
      <w:proofErr w:type="spellStart"/>
      <w:r w:rsidRPr="005A04BC">
        <w:rPr>
          <w:rFonts w:ascii="Arial" w:hAnsi="Arial" w:cs="Arial"/>
        </w:rPr>
        <w:t>Ribble</w:t>
      </w:r>
      <w:proofErr w:type="spellEnd"/>
      <w:r w:rsidRPr="005A04BC">
        <w:rPr>
          <w:rFonts w:ascii="Arial" w:hAnsi="Arial" w:cs="Arial"/>
        </w:rPr>
        <w:t xml:space="preserve">. </w:t>
      </w:r>
    </w:p>
    <w:p w14:paraId="60AD1846" w14:textId="77777777" w:rsidR="005A04BC" w:rsidRPr="005A04BC" w:rsidRDefault="005A04BC" w:rsidP="00981D20">
      <w:pPr>
        <w:pStyle w:val="ListParagraph"/>
        <w:spacing w:after="0"/>
        <w:rPr>
          <w:rFonts w:ascii="Arial" w:hAnsi="Arial" w:cs="Arial"/>
        </w:rPr>
      </w:pPr>
    </w:p>
    <w:p w14:paraId="60AD1847" w14:textId="77777777" w:rsidR="005A04BC" w:rsidRDefault="003F2DD8" w:rsidP="00981D20">
      <w:pPr>
        <w:pStyle w:val="ListParagraph"/>
        <w:numPr>
          <w:ilvl w:val="0"/>
          <w:numId w:val="1"/>
        </w:numPr>
        <w:spacing w:after="0"/>
        <w:rPr>
          <w:rFonts w:ascii="Arial" w:hAnsi="Arial" w:cs="Arial"/>
        </w:rPr>
      </w:pPr>
      <w:proofErr w:type="spellStart"/>
      <w:r w:rsidRPr="005A04BC">
        <w:rPr>
          <w:rFonts w:ascii="Arial" w:hAnsi="Arial" w:cs="Arial"/>
        </w:rPr>
        <w:t>CfPS</w:t>
      </w:r>
      <w:proofErr w:type="spellEnd"/>
      <w:r w:rsidRPr="005A04BC">
        <w:rPr>
          <w:rFonts w:ascii="Arial" w:hAnsi="Arial" w:cs="Arial"/>
        </w:rPr>
        <w:t xml:space="preserve"> provided support to around 6</w:t>
      </w:r>
      <w:r w:rsidR="00392F90">
        <w:rPr>
          <w:rFonts w:ascii="Arial" w:hAnsi="Arial" w:cs="Arial"/>
        </w:rPr>
        <w:t>2</w:t>
      </w:r>
      <w:r w:rsidRPr="005A04BC">
        <w:rPr>
          <w:rFonts w:ascii="Arial" w:hAnsi="Arial" w:cs="Arial"/>
        </w:rPr>
        <w:t xml:space="preserve"> councils in 2016/17 through its “helpdesk” </w:t>
      </w:r>
      <w:r w:rsidR="00E70683" w:rsidRPr="005A04BC">
        <w:rPr>
          <w:rFonts w:ascii="Arial" w:hAnsi="Arial" w:cs="Arial"/>
        </w:rPr>
        <w:t xml:space="preserve">support service, which permits officers and councillors to contact </w:t>
      </w:r>
      <w:proofErr w:type="spellStart"/>
      <w:r w:rsidR="00E70683" w:rsidRPr="005A04BC">
        <w:rPr>
          <w:rFonts w:ascii="Arial" w:hAnsi="Arial" w:cs="Arial"/>
        </w:rPr>
        <w:t>CfPS</w:t>
      </w:r>
      <w:proofErr w:type="spellEnd"/>
      <w:r w:rsidR="00E70683" w:rsidRPr="005A04BC">
        <w:rPr>
          <w:rFonts w:ascii="Arial" w:hAnsi="Arial" w:cs="Arial"/>
        </w:rPr>
        <w:t xml:space="preserve"> to ask advice on issues relating to governance and scrutiny. This support ranges from signposting and basic advice on common scrutiny practice to providing complex and ongoing advice to Monitoring Officers on issues relating to political culture and council transformation. </w:t>
      </w:r>
      <w:proofErr w:type="spellStart"/>
      <w:r w:rsidR="008B529F" w:rsidRPr="005A04BC">
        <w:rPr>
          <w:rFonts w:ascii="Arial" w:hAnsi="Arial" w:cs="Arial"/>
        </w:rPr>
        <w:t>CfPS</w:t>
      </w:r>
      <w:proofErr w:type="spellEnd"/>
      <w:r w:rsidR="008B529F" w:rsidRPr="005A04BC">
        <w:rPr>
          <w:rFonts w:ascii="Arial" w:hAnsi="Arial" w:cs="Arial"/>
        </w:rPr>
        <w:t xml:space="preserve"> also provided support to a number of councils as they undertook design experiments on local democracy – considering how they could take easy steps to improve their democratic and governance systems to make them more responsive and accessible to local people. Some of the outcomes and implications of this work were discussed at a meeting in Huddersfield in February 2017; blogs summarising some of these outcomes were produced by </w:t>
      </w:r>
      <w:proofErr w:type="spellStart"/>
      <w:r w:rsidR="008B529F" w:rsidRPr="005A04BC">
        <w:rPr>
          <w:rFonts w:ascii="Arial" w:hAnsi="Arial" w:cs="Arial"/>
        </w:rPr>
        <w:t>CfPS</w:t>
      </w:r>
      <w:proofErr w:type="spellEnd"/>
      <w:r w:rsidR="008B529F" w:rsidRPr="005A04BC">
        <w:rPr>
          <w:rFonts w:ascii="Arial" w:hAnsi="Arial" w:cs="Arial"/>
        </w:rPr>
        <w:t xml:space="preserve"> and other participan</w:t>
      </w:r>
      <w:r w:rsidR="005A04BC">
        <w:rPr>
          <w:rFonts w:ascii="Arial" w:hAnsi="Arial" w:cs="Arial"/>
        </w:rPr>
        <w:t xml:space="preserve">ts. </w:t>
      </w:r>
    </w:p>
    <w:p w14:paraId="60AD1848" w14:textId="77777777" w:rsidR="005A04BC" w:rsidRDefault="005A04BC" w:rsidP="00981D20">
      <w:pPr>
        <w:pStyle w:val="ListParagraph"/>
        <w:spacing w:after="0"/>
        <w:rPr>
          <w:rFonts w:ascii="Arial" w:hAnsi="Arial" w:cs="Arial"/>
        </w:rPr>
      </w:pPr>
    </w:p>
    <w:p w14:paraId="60AD1849" w14:textId="77777777" w:rsidR="00981D20" w:rsidRDefault="00981D20" w:rsidP="00981D20">
      <w:pPr>
        <w:pStyle w:val="ListParagraph"/>
        <w:spacing w:after="0"/>
        <w:rPr>
          <w:rFonts w:ascii="Arial" w:hAnsi="Arial" w:cs="Arial"/>
        </w:rPr>
      </w:pPr>
    </w:p>
    <w:p w14:paraId="60AD184A" w14:textId="77777777" w:rsidR="00981D20" w:rsidRDefault="00981D20" w:rsidP="00981D20">
      <w:pPr>
        <w:pStyle w:val="ListParagraph"/>
        <w:spacing w:after="0"/>
        <w:rPr>
          <w:rFonts w:ascii="Arial" w:hAnsi="Arial" w:cs="Arial"/>
        </w:rPr>
      </w:pPr>
    </w:p>
    <w:p w14:paraId="60AD184B" w14:textId="77777777" w:rsidR="00981D20" w:rsidRPr="005A04BC" w:rsidRDefault="00981D20" w:rsidP="00981D20">
      <w:pPr>
        <w:pStyle w:val="ListParagraph"/>
        <w:spacing w:after="0"/>
        <w:rPr>
          <w:rFonts w:ascii="Arial" w:hAnsi="Arial" w:cs="Arial"/>
        </w:rPr>
      </w:pPr>
    </w:p>
    <w:p w14:paraId="60AD184C" w14:textId="77777777" w:rsidR="005A04BC" w:rsidRDefault="005A04BC" w:rsidP="00981D20">
      <w:pPr>
        <w:spacing w:after="0"/>
        <w:rPr>
          <w:rFonts w:ascii="Arial" w:hAnsi="Arial" w:cs="Arial"/>
          <w:b/>
        </w:rPr>
      </w:pPr>
      <w:r w:rsidRPr="005A04BC">
        <w:rPr>
          <w:rFonts w:ascii="Arial" w:hAnsi="Arial" w:cs="Arial"/>
          <w:b/>
        </w:rPr>
        <w:lastRenderedPageBreak/>
        <w:t xml:space="preserve">Support for the sector </w:t>
      </w:r>
    </w:p>
    <w:p w14:paraId="60AD184D" w14:textId="77777777" w:rsidR="00981D20" w:rsidRPr="005A04BC" w:rsidRDefault="00981D20" w:rsidP="00981D20">
      <w:pPr>
        <w:spacing w:after="0"/>
        <w:rPr>
          <w:rFonts w:ascii="Arial" w:hAnsi="Arial" w:cs="Arial"/>
          <w:b/>
        </w:rPr>
      </w:pPr>
    </w:p>
    <w:p w14:paraId="60AD184E" w14:textId="77777777" w:rsidR="005A04BC" w:rsidRDefault="00E70683" w:rsidP="00981D20">
      <w:pPr>
        <w:pStyle w:val="ListParagraph"/>
        <w:numPr>
          <w:ilvl w:val="0"/>
          <w:numId w:val="1"/>
        </w:numPr>
        <w:spacing w:after="0"/>
        <w:rPr>
          <w:rFonts w:ascii="Arial" w:hAnsi="Arial" w:cs="Arial"/>
        </w:rPr>
      </w:pPr>
      <w:proofErr w:type="spellStart"/>
      <w:r w:rsidRPr="005A04BC">
        <w:rPr>
          <w:rFonts w:ascii="Arial" w:hAnsi="Arial" w:cs="Arial"/>
        </w:rPr>
        <w:t>CfPS</w:t>
      </w:r>
      <w:proofErr w:type="spellEnd"/>
      <w:r w:rsidRPr="005A04BC">
        <w:rPr>
          <w:rFonts w:ascii="Arial" w:hAnsi="Arial" w:cs="Arial"/>
        </w:rPr>
        <w:t xml:space="preserve"> </w:t>
      </w:r>
      <w:r w:rsidR="008B529F" w:rsidRPr="005A04BC">
        <w:rPr>
          <w:rFonts w:ascii="Arial" w:hAnsi="Arial" w:cs="Arial"/>
        </w:rPr>
        <w:t xml:space="preserve">carried out some more general support to the sector through series of publications and national events. </w:t>
      </w:r>
    </w:p>
    <w:p w14:paraId="60AD184F" w14:textId="77777777" w:rsidR="005A04BC" w:rsidRDefault="005A04BC" w:rsidP="00981D20">
      <w:pPr>
        <w:pStyle w:val="ListParagraph"/>
        <w:spacing w:after="0"/>
        <w:ind w:left="360"/>
        <w:rPr>
          <w:rFonts w:ascii="Arial" w:hAnsi="Arial" w:cs="Arial"/>
        </w:rPr>
      </w:pPr>
    </w:p>
    <w:p w14:paraId="60AD1850" w14:textId="77777777" w:rsidR="005A04BC" w:rsidRDefault="008B529F" w:rsidP="00981D20">
      <w:pPr>
        <w:pStyle w:val="ListParagraph"/>
        <w:numPr>
          <w:ilvl w:val="0"/>
          <w:numId w:val="1"/>
        </w:numPr>
        <w:spacing w:after="0"/>
        <w:rPr>
          <w:rFonts w:ascii="Arial" w:hAnsi="Arial" w:cs="Arial"/>
        </w:rPr>
      </w:pPr>
      <w:r w:rsidRPr="005A04BC">
        <w:rPr>
          <w:rFonts w:ascii="Arial" w:hAnsi="Arial" w:cs="Arial"/>
        </w:rPr>
        <w:t xml:space="preserve">On devolution, </w:t>
      </w:r>
      <w:proofErr w:type="spellStart"/>
      <w:r w:rsidRPr="005A04BC">
        <w:rPr>
          <w:rFonts w:ascii="Arial" w:hAnsi="Arial" w:cs="Arial"/>
        </w:rPr>
        <w:t>CfPS</w:t>
      </w:r>
      <w:proofErr w:type="spellEnd"/>
      <w:r w:rsidRPr="005A04BC">
        <w:rPr>
          <w:rFonts w:ascii="Arial" w:hAnsi="Arial" w:cs="Arial"/>
        </w:rPr>
        <w:t xml:space="preserve"> produced two detailed pieces of research: “Governance and devolution: charting the way” (December 2016), and “</w:t>
      </w:r>
      <w:r w:rsidR="0093220A" w:rsidRPr="005A04BC">
        <w:rPr>
          <w:rFonts w:ascii="Arial" w:hAnsi="Arial" w:cs="Arial"/>
        </w:rPr>
        <w:t xml:space="preserve">Overview and scrutiny in combined authorities: a plain English guide” (March 2017). </w:t>
      </w:r>
      <w:r w:rsidR="001E1C3B" w:rsidRPr="005A04BC">
        <w:rPr>
          <w:rFonts w:ascii="Arial" w:hAnsi="Arial" w:cs="Arial"/>
        </w:rPr>
        <w:t xml:space="preserve">Both publications – and the key messages from them – received widespread coverage in the trade press and were instrumental in the preparation of the six Mayoral CAs for the scrutiny of their activities following the Mayoral elections. </w:t>
      </w:r>
      <w:proofErr w:type="spellStart"/>
      <w:r w:rsidR="0093220A" w:rsidRPr="005A04BC">
        <w:rPr>
          <w:rFonts w:ascii="Arial" w:hAnsi="Arial" w:cs="Arial"/>
        </w:rPr>
        <w:t>CfPS</w:t>
      </w:r>
      <w:proofErr w:type="spellEnd"/>
      <w:r w:rsidR="0093220A" w:rsidRPr="005A04BC">
        <w:rPr>
          <w:rFonts w:ascii="Arial" w:hAnsi="Arial" w:cs="Arial"/>
        </w:rPr>
        <w:t xml:space="preserve"> also convened a roundtable event of professionals and councillors involved in combined authority overview and scrutiny in March 2017.</w:t>
      </w:r>
      <w:r w:rsidR="001E1C3B" w:rsidRPr="005A04BC">
        <w:rPr>
          <w:rFonts w:ascii="Arial" w:hAnsi="Arial" w:cs="Arial"/>
        </w:rPr>
        <w:t xml:space="preserve"> The roundtable was attended by 40 people (reflecting a cross-section of members and officers from all combined authorities), as well as DCLG representatives.</w:t>
      </w:r>
    </w:p>
    <w:p w14:paraId="60AD1851" w14:textId="77777777" w:rsidR="005A04BC" w:rsidRPr="005A04BC" w:rsidRDefault="005A04BC" w:rsidP="00981D20">
      <w:pPr>
        <w:pStyle w:val="ListParagraph"/>
        <w:spacing w:after="0"/>
        <w:rPr>
          <w:rFonts w:ascii="Arial" w:hAnsi="Arial" w:cs="Arial"/>
        </w:rPr>
      </w:pPr>
    </w:p>
    <w:p w14:paraId="60AD1852" w14:textId="77777777" w:rsidR="005A04BC" w:rsidRDefault="0093220A" w:rsidP="00981D20">
      <w:pPr>
        <w:pStyle w:val="ListParagraph"/>
        <w:numPr>
          <w:ilvl w:val="0"/>
          <w:numId w:val="1"/>
        </w:numPr>
        <w:spacing w:after="0"/>
        <w:rPr>
          <w:rFonts w:ascii="Arial" w:hAnsi="Arial" w:cs="Arial"/>
        </w:rPr>
      </w:pPr>
      <w:r w:rsidRPr="005A04BC">
        <w:rPr>
          <w:rFonts w:ascii="Arial" w:hAnsi="Arial" w:cs="Arial"/>
        </w:rPr>
        <w:t xml:space="preserve">In early 2017 </w:t>
      </w:r>
      <w:proofErr w:type="spellStart"/>
      <w:r w:rsidRPr="005A04BC">
        <w:rPr>
          <w:rFonts w:ascii="Arial" w:hAnsi="Arial" w:cs="Arial"/>
        </w:rPr>
        <w:t>CfPS</w:t>
      </w:r>
      <w:proofErr w:type="spellEnd"/>
      <w:r w:rsidRPr="005A04BC">
        <w:rPr>
          <w:rFonts w:ascii="Arial" w:hAnsi="Arial" w:cs="Arial"/>
        </w:rPr>
        <w:t xml:space="preserve"> produced an updated version of its scrutiny self-evaluation framework, a framework aimed to assist practitioners to review and improve their scrutiny arrangements. </w:t>
      </w:r>
    </w:p>
    <w:p w14:paraId="60AD1853" w14:textId="77777777" w:rsidR="005A04BC" w:rsidRPr="005A04BC" w:rsidRDefault="005A04BC" w:rsidP="00981D20">
      <w:pPr>
        <w:pStyle w:val="ListParagraph"/>
        <w:spacing w:after="0"/>
        <w:rPr>
          <w:rFonts w:ascii="Arial" w:hAnsi="Arial" w:cs="Arial"/>
        </w:rPr>
      </w:pPr>
    </w:p>
    <w:p w14:paraId="60AD1854" w14:textId="77777777" w:rsidR="005A04BC" w:rsidRDefault="0093220A" w:rsidP="00981D20">
      <w:pPr>
        <w:pStyle w:val="ListParagraph"/>
        <w:numPr>
          <w:ilvl w:val="0"/>
          <w:numId w:val="1"/>
        </w:numPr>
        <w:spacing w:after="0"/>
        <w:rPr>
          <w:rFonts w:ascii="Arial" w:hAnsi="Arial" w:cs="Arial"/>
        </w:rPr>
      </w:pPr>
      <w:proofErr w:type="spellStart"/>
      <w:r w:rsidRPr="005A04BC">
        <w:rPr>
          <w:rFonts w:ascii="Arial" w:hAnsi="Arial" w:cs="Arial"/>
        </w:rPr>
        <w:t>CfPS</w:t>
      </w:r>
      <w:proofErr w:type="spellEnd"/>
      <w:r w:rsidRPr="005A04BC">
        <w:rPr>
          <w:rFonts w:ascii="Arial" w:hAnsi="Arial" w:cs="Arial"/>
        </w:rPr>
        <w:t xml:space="preserve"> </w:t>
      </w:r>
      <w:r w:rsidR="00926B98">
        <w:rPr>
          <w:rFonts w:ascii="Arial" w:hAnsi="Arial" w:cs="Arial"/>
        </w:rPr>
        <w:t>provided a detailed response</w:t>
      </w:r>
      <w:r w:rsidR="00392F90">
        <w:rPr>
          <w:rFonts w:ascii="Arial" w:hAnsi="Arial" w:cs="Arial"/>
        </w:rPr>
        <w:t xml:space="preserve">, gave evidence and supported evidence gathering </w:t>
      </w:r>
      <w:r w:rsidR="00926B98">
        <w:rPr>
          <w:rFonts w:ascii="Arial" w:hAnsi="Arial" w:cs="Arial"/>
        </w:rPr>
        <w:t xml:space="preserve">to the CLG Committee Review into local government scrutiny which is due to report in December. It </w:t>
      </w:r>
      <w:r w:rsidRPr="005A04BC">
        <w:rPr>
          <w:rFonts w:ascii="Arial" w:hAnsi="Arial" w:cs="Arial"/>
        </w:rPr>
        <w:t xml:space="preserve">has </w:t>
      </w:r>
      <w:r w:rsidR="00926B98">
        <w:rPr>
          <w:rFonts w:ascii="Arial" w:hAnsi="Arial" w:cs="Arial"/>
        </w:rPr>
        <w:t xml:space="preserve">also </w:t>
      </w:r>
      <w:r w:rsidRPr="005A04BC">
        <w:rPr>
          <w:rFonts w:ascii="Arial" w:hAnsi="Arial" w:cs="Arial"/>
        </w:rPr>
        <w:t xml:space="preserve">continued to respond to Government (and other) consultations on issues of relevance to local authority governance, </w:t>
      </w:r>
      <w:r w:rsidR="00F81FE3" w:rsidRPr="005A04BC">
        <w:rPr>
          <w:rFonts w:ascii="Arial" w:hAnsi="Arial" w:cs="Arial"/>
        </w:rPr>
        <w:t>as well as to publish blogs and other short research pieces</w:t>
      </w:r>
      <w:r w:rsidR="003B356C">
        <w:rPr>
          <w:rFonts w:ascii="Arial" w:hAnsi="Arial" w:cs="Arial"/>
        </w:rPr>
        <w:t xml:space="preserve">. </w:t>
      </w:r>
    </w:p>
    <w:p w14:paraId="60AD1855" w14:textId="77777777" w:rsidR="005A04BC" w:rsidRPr="005A04BC" w:rsidRDefault="005A04BC" w:rsidP="00981D20">
      <w:pPr>
        <w:pStyle w:val="ListParagraph"/>
        <w:spacing w:after="0"/>
        <w:rPr>
          <w:rFonts w:ascii="Arial" w:hAnsi="Arial" w:cs="Arial"/>
        </w:rPr>
      </w:pPr>
    </w:p>
    <w:p w14:paraId="60AD1856" w14:textId="77777777" w:rsidR="005A04BC" w:rsidRDefault="00F81FE3" w:rsidP="00981D20">
      <w:pPr>
        <w:pStyle w:val="ListParagraph"/>
        <w:numPr>
          <w:ilvl w:val="0"/>
          <w:numId w:val="1"/>
        </w:numPr>
        <w:spacing w:after="0"/>
        <w:rPr>
          <w:rFonts w:ascii="Arial" w:hAnsi="Arial" w:cs="Arial"/>
        </w:rPr>
      </w:pPr>
      <w:proofErr w:type="spellStart"/>
      <w:r w:rsidRPr="005A04BC">
        <w:rPr>
          <w:rFonts w:ascii="Arial" w:hAnsi="Arial" w:cs="Arial"/>
        </w:rPr>
        <w:t>CfPS</w:t>
      </w:r>
      <w:proofErr w:type="spellEnd"/>
      <w:r w:rsidRPr="005A04BC">
        <w:rPr>
          <w:rFonts w:ascii="Arial" w:hAnsi="Arial" w:cs="Arial"/>
        </w:rPr>
        <w:t xml:space="preserve"> held its Annual Conference in December 2016, securing the highest attendance since 2011, with over 1</w:t>
      </w:r>
      <w:r w:rsidR="00D96DFB">
        <w:rPr>
          <w:rFonts w:ascii="Arial" w:hAnsi="Arial" w:cs="Arial"/>
        </w:rPr>
        <w:t>4</w:t>
      </w:r>
      <w:r w:rsidRPr="005A04BC">
        <w:rPr>
          <w:rFonts w:ascii="Arial" w:hAnsi="Arial" w:cs="Arial"/>
        </w:rPr>
        <w:t xml:space="preserve">0 attendees. Evaluation feedback was – as in previous years – almost universally positive. </w:t>
      </w:r>
    </w:p>
    <w:p w14:paraId="60AD1857" w14:textId="77777777" w:rsidR="005A04BC" w:rsidRPr="005A04BC" w:rsidRDefault="005A04BC" w:rsidP="00981D20">
      <w:pPr>
        <w:pStyle w:val="ListParagraph"/>
        <w:spacing w:after="0"/>
        <w:rPr>
          <w:rFonts w:ascii="Arial" w:hAnsi="Arial" w:cs="Arial"/>
        </w:rPr>
      </w:pPr>
    </w:p>
    <w:p w14:paraId="60AD1858" w14:textId="77777777" w:rsidR="00392F90" w:rsidRPr="00392F90" w:rsidRDefault="00F81FE3" w:rsidP="00981D20">
      <w:pPr>
        <w:pStyle w:val="ListParagraph"/>
        <w:numPr>
          <w:ilvl w:val="0"/>
          <w:numId w:val="1"/>
        </w:numPr>
        <w:spacing w:after="0"/>
        <w:rPr>
          <w:rFonts w:ascii="Arial" w:hAnsi="Arial" w:cs="Arial"/>
        </w:rPr>
      </w:pPr>
      <w:r w:rsidRPr="005A04BC">
        <w:rPr>
          <w:rFonts w:ascii="Arial" w:hAnsi="Arial" w:cs="Arial"/>
        </w:rPr>
        <w:t xml:space="preserve">The Centre’s approach to identifying and reporting on good practice has changed since 2015/16. The previous approach was resource intensive, involving the organisation of an awards scheme, as well as a comprehensive annual survey. For 2016/17, </w:t>
      </w:r>
      <w:proofErr w:type="spellStart"/>
      <w:r w:rsidRPr="005A04BC">
        <w:rPr>
          <w:rFonts w:ascii="Arial" w:hAnsi="Arial" w:cs="Arial"/>
        </w:rPr>
        <w:t>CfPS</w:t>
      </w:r>
      <w:proofErr w:type="spellEnd"/>
      <w:r w:rsidRPr="005A04BC">
        <w:rPr>
          <w:rFonts w:ascii="Arial" w:hAnsi="Arial" w:cs="Arial"/>
        </w:rPr>
        <w:t xml:space="preserve"> sponsored an award at the MJ Awards (for “excellence in governance and scrutiny”) and sought to disseminate good practice through blogging on notable examples of good practice from the sector, as well as conducting smaller surveys throughout the year.</w:t>
      </w:r>
    </w:p>
    <w:p w14:paraId="60AD1859" w14:textId="77777777" w:rsidR="00D96DFB" w:rsidRDefault="00D96DFB" w:rsidP="00981D20">
      <w:pPr>
        <w:spacing w:after="0"/>
        <w:rPr>
          <w:rFonts w:ascii="Arial" w:hAnsi="Arial" w:cs="Arial"/>
          <w:b/>
        </w:rPr>
      </w:pPr>
    </w:p>
    <w:p w14:paraId="60AD185A" w14:textId="77777777" w:rsidR="005A04BC" w:rsidRDefault="005A04BC" w:rsidP="00981D20">
      <w:pPr>
        <w:spacing w:after="0"/>
        <w:rPr>
          <w:rFonts w:ascii="Arial" w:hAnsi="Arial" w:cs="Arial"/>
          <w:b/>
        </w:rPr>
      </w:pPr>
      <w:r w:rsidRPr="005A04BC">
        <w:rPr>
          <w:rFonts w:ascii="Arial" w:hAnsi="Arial" w:cs="Arial"/>
          <w:b/>
        </w:rPr>
        <w:t xml:space="preserve">Evaluation impact and outcomes </w:t>
      </w:r>
    </w:p>
    <w:p w14:paraId="60AD185B" w14:textId="77777777" w:rsidR="00981D20" w:rsidRPr="005A04BC" w:rsidRDefault="00981D20" w:rsidP="00981D20">
      <w:pPr>
        <w:spacing w:after="0"/>
        <w:rPr>
          <w:rFonts w:ascii="Arial" w:hAnsi="Arial" w:cs="Arial"/>
          <w:b/>
        </w:rPr>
      </w:pPr>
    </w:p>
    <w:p w14:paraId="60AD185C" w14:textId="77777777" w:rsidR="005A04BC" w:rsidRDefault="001E1C3B" w:rsidP="00981D20">
      <w:pPr>
        <w:pStyle w:val="ListParagraph"/>
        <w:numPr>
          <w:ilvl w:val="0"/>
          <w:numId w:val="1"/>
        </w:numPr>
        <w:spacing w:after="0"/>
        <w:rPr>
          <w:rFonts w:ascii="Arial" w:hAnsi="Arial" w:cs="Arial"/>
        </w:rPr>
      </w:pPr>
      <w:proofErr w:type="spellStart"/>
      <w:r w:rsidRPr="005A04BC">
        <w:rPr>
          <w:rFonts w:ascii="Arial" w:hAnsi="Arial" w:cs="Arial"/>
        </w:rPr>
        <w:t>CfPS</w:t>
      </w:r>
      <w:proofErr w:type="spellEnd"/>
      <w:r w:rsidRPr="005A04BC">
        <w:rPr>
          <w:rFonts w:ascii="Arial" w:hAnsi="Arial" w:cs="Arial"/>
        </w:rPr>
        <w:t xml:space="preserve"> adopts a range of methods to evaluate the impact of the work it undertakes. With individual councils, </w:t>
      </w:r>
      <w:r w:rsidR="00432800" w:rsidRPr="005A04BC">
        <w:rPr>
          <w:rFonts w:ascii="Arial" w:hAnsi="Arial" w:cs="Arial"/>
        </w:rPr>
        <w:t>follow-up</w:t>
      </w:r>
      <w:r w:rsidRPr="005A04BC">
        <w:rPr>
          <w:rFonts w:ascii="Arial" w:hAnsi="Arial" w:cs="Arial"/>
        </w:rPr>
        <w:t xml:space="preserve"> evaluation is carried out immediately following the conclusion of a project, and again either six months or a year later (depending on the nature of the work). </w:t>
      </w:r>
    </w:p>
    <w:p w14:paraId="60AD185D" w14:textId="77777777" w:rsidR="00981D20" w:rsidRPr="00D96DFB" w:rsidRDefault="00981D20" w:rsidP="00981D20">
      <w:pPr>
        <w:pStyle w:val="ListParagraph"/>
        <w:spacing w:after="0"/>
        <w:ind w:left="360"/>
        <w:rPr>
          <w:rFonts w:ascii="Arial" w:hAnsi="Arial" w:cs="Arial"/>
        </w:rPr>
      </w:pPr>
    </w:p>
    <w:p w14:paraId="60AD185E" w14:textId="77777777" w:rsidR="00D96DFB" w:rsidRDefault="00D96DFB" w:rsidP="00981D20">
      <w:pPr>
        <w:numPr>
          <w:ilvl w:val="0"/>
          <w:numId w:val="1"/>
        </w:numPr>
        <w:spacing w:after="0"/>
        <w:jc w:val="both"/>
        <w:rPr>
          <w:rFonts w:ascii="Arial" w:eastAsia="Times New Roman" w:hAnsi="Arial" w:cs="Arial"/>
          <w:bCs/>
          <w:lang w:eastAsia="en-GB"/>
        </w:rPr>
      </w:pPr>
      <w:r>
        <w:rPr>
          <w:rFonts w:ascii="Arial" w:eastAsia="Times New Roman" w:hAnsi="Arial" w:cs="Arial"/>
          <w:bCs/>
          <w:lang w:eastAsia="en-GB"/>
        </w:rPr>
        <w:t xml:space="preserve">All training and events are evaluated in total </w:t>
      </w:r>
      <w:r w:rsidRPr="00346D7C">
        <w:rPr>
          <w:rFonts w:ascii="Arial" w:eastAsia="Times New Roman" w:hAnsi="Arial" w:cs="Arial"/>
          <w:bCs/>
          <w:lang w:eastAsia="en-GB"/>
        </w:rPr>
        <w:t xml:space="preserve">421 delegates from 150 organisations attended </w:t>
      </w:r>
      <w:proofErr w:type="spellStart"/>
      <w:r w:rsidRPr="00346D7C">
        <w:rPr>
          <w:rFonts w:ascii="Arial" w:eastAsia="Times New Roman" w:hAnsi="Arial" w:cs="Arial"/>
          <w:bCs/>
          <w:lang w:eastAsia="en-GB"/>
        </w:rPr>
        <w:t>CfPS</w:t>
      </w:r>
      <w:proofErr w:type="spellEnd"/>
      <w:r w:rsidRPr="00346D7C">
        <w:rPr>
          <w:rFonts w:ascii="Arial" w:eastAsia="Times New Roman" w:hAnsi="Arial" w:cs="Arial"/>
          <w:bCs/>
          <w:lang w:eastAsia="en-GB"/>
        </w:rPr>
        <w:t xml:space="preserve"> conferences, training and events</w:t>
      </w:r>
      <w:r>
        <w:rPr>
          <w:rFonts w:ascii="Arial" w:eastAsia="Times New Roman" w:hAnsi="Arial" w:cs="Arial"/>
          <w:bCs/>
          <w:lang w:eastAsia="en-GB"/>
        </w:rPr>
        <w:t xml:space="preserve"> during 2016/17</w:t>
      </w:r>
      <w:r w:rsidRPr="00346D7C">
        <w:rPr>
          <w:rFonts w:ascii="Arial" w:eastAsia="Times New Roman" w:hAnsi="Arial" w:cs="Arial"/>
          <w:bCs/>
          <w:lang w:eastAsia="en-GB"/>
        </w:rPr>
        <w:t>. Overall 94% rated them as good or excellent, and 95% said the content met expectations.</w:t>
      </w:r>
    </w:p>
    <w:p w14:paraId="60AD185F" w14:textId="77777777" w:rsidR="00D96DFB" w:rsidRPr="00346D7C" w:rsidRDefault="00D96DFB" w:rsidP="00981D20">
      <w:pPr>
        <w:spacing w:after="0"/>
        <w:jc w:val="both"/>
        <w:rPr>
          <w:rFonts w:ascii="Arial" w:eastAsia="Times New Roman" w:hAnsi="Arial" w:cs="Arial"/>
          <w:bCs/>
          <w:lang w:eastAsia="en-GB"/>
        </w:rPr>
      </w:pPr>
    </w:p>
    <w:p w14:paraId="60AD1860" w14:textId="77777777" w:rsidR="00392F90" w:rsidRPr="003030E2" w:rsidRDefault="0039389C" w:rsidP="00981D20">
      <w:pPr>
        <w:pStyle w:val="ListParagraph"/>
        <w:numPr>
          <w:ilvl w:val="0"/>
          <w:numId w:val="1"/>
        </w:numPr>
        <w:spacing w:after="0"/>
        <w:rPr>
          <w:rFonts w:ascii="Arial" w:hAnsi="Arial" w:cs="Arial"/>
        </w:rPr>
      </w:pPr>
      <w:proofErr w:type="spellStart"/>
      <w:r w:rsidRPr="005A04BC">
        <w:rPr>
          <w:rFonts w:ascii="Arial" w:hAnsi="Arial" w:cs="Arial"/>
        </w:rPr>
        <w:t>CfPS</w:t>
      </w:r>
      <w:proofErr w:type="spellEnd"/>
      <w:r w:rsidRPr="005A04BC">
        <w:rPr>
          <w:rFonts w:ascii="Arial" w:hAnsi="Arial" w:cs="Arial"/>
        </w:rPr>
        <w:t xml:space="preserve"> evaluates the impact of publications (and wider sector support) in two ways – firstly through the number of downloads of documents from the </w:t>
      </w:r>
      <w:proofErr w:type="spellStart"/>
      <w:r w:rsidRPr="005A04BC">
        <w:rPr>
          <w:rFonts w:ascii="Arial" w:hAnsi="Arial" w:cs="Arial"/>
        </w:rPr>
        <w:t>CfPS</w:t>
      </w:r>
      <w:proofErr w:type="spellEnd"/>
      <w:r w:rsidRPr="005A04BC">
        <w:rPr>
          <w:rFonts w:ascii="Arial" w:hAnsi="Arial" w:cs="Arial"/>
        </w:rPr>
        <w:t xml:space="preserve"> website, </w:t>
      </w:r>
      <w:r w:rsidR="0006738E" w:rsidRPr="005A04BC">
        <w:rPr>
          <w:rFonts w:ascii="Arial" w:hAnsi="Arial" w:cs="Arial"/>
        </w:rPr>
        <w:t>and</w:t>
      </w:r>
      <w:r w:rsidRPr="005A04BC">
        <w:rPr>
          <w:rFonts w:ascii="Arial" w:hAnsi="Arial" w:cs="Arial"/>
        </w:rPr>
        <w:t xml:space="preserve"> through the usual end-of-year process where performance overall is </w:t>
      </w:r>
      <w:r w:rsidRPr="005A04BC">
        <w:rPr>
          <w:rFonts w:ascii="Arial" w:hAnsi="Arial" w:cs="Arial"/>
        </w:rPr>
        <w:lastRenderedPageBreak/>
        <w:t xml:space="preserve">assessed, and the impact of publications can be gauged as part of the impact of </w:t>
      </w:r>
      <w:proofErr w:type="spellStart"/>
      <w:r w:rsidRPr="005A04BC">
        <w:rPr>
          <w:rFonts w:ascii="Arial" w:hAnsi="Arial" w:cs="Arial"/>
        </w:rPr>
        <w:t>CfPS’s</w:t>
      </w:r>
      <w:proofErr w:type="spellEnd"/>
      <w:r w:rsidRPr="005A04BC">
        <w:rPr>
          <w:rFonts w:ascii="Arial" w:hAnsi="Arial" w:cs="Arial"/>
        </w:rPr>
        <w:t xml:space="preserve"> wider work programme – in terms of the success of publications in securing policy outcomes within the sector on improving governance. We remain confident that </w:t>
      </w:r>
      <w:proofErr w:type="spellStart"/>
      <w:r w:rsidRPr="005A04BC">
        <w:rPr>
          <w:rFonts w:ascii="Arial" w:hAnsi="Arial" w:cs="Arial"/>
        </w:rPr>
        <w:t>CfPS</w:t>
      </w:r>
      <w:proofErr w:type="spellEnd"/>
      <w:r w:rsidRPr="005A04BC">
        <w:rPr>
          <w:rFonts w:ascii="Arial" w:hAnsi="Arial" w:cs="Arial"/>
        </w:rPr>
        <w:t xml:space="preserve"> continues to punch above its weight, and to provide extremely good value for money for the LGA’s continued investment. </w:t>
      </w:r>
    </w:p>
    <w:p w14:paraId="60AD1861" w14:textId="77777777" w:rsidR="00392F90" w:rsidRPr="00392F90" w:rsidRDefault="00392F90" w:rsidP="00981D20">
      <w:pPr>
        <w:pStyle w:val="ListParagraph"/>
        <w:spacing w:after="0"/>
        <w:ind w:left="360"/>
        <w:rPr>
          <w:rFonts w:ascii="Arial" w:hAnsi="Arial" w:cs="Arial"/>
        </w:rPr>
      </w:pPr>
    </w:p>
    <w:p w14:paraId="60AD1862" w14:textId="77777777" w:rsidR="005A04BC" w:rsidRDefault="005A04BC" w:rsidP="00981D20">
      <w:pPr>
        <w:spacing w:after="0"/>
        <w:rPr>
          <w:rFonts w:ascii="Arial" w:hAnsi="Arial" w:cs="Arial"/>
          <w:b/>
        </w:rPr>
      </w:pPr>
      <w:r w:rsidRPr="005A04BC">
        <w:rPr>
          <w:rFonts w:ascii="Arial" w:hAnsi="Arial" w:cs="Arial"/>
          <w:b/>
        </w:rPr>
        <w:t>Activity in 2017/18</w:t>
      </w:r>
      <w:r>
        <w:rPr>
          <w:rFonts w:ascii="Arial" w:hAnsi="Arial" w:cs="Arial"/>
          <w:b/>
        </w:rPr>
        <w:t xml:space="preserve"> and areas of future focus </w:t>
      </w:r>
    </w:p>
    <w:p w14:paraId="60AD1863" w14:textId="77777777" w:rsidR="00981D20" w:rsidRPr="005A04BC" w:rsidRDefault="00981D20" w:rsidP="00981D20">
      <w:pPr>
        <w:spacing w:after="0"/>
        <w:rPr>
          <w:rFonts w:ascii="Arial" w:hAnsi="Arial" w:cs="Arial"/>
          <w:b/>
        </w:rPr>
      </w:pPr>
    </w:p>
    <w:p w14:paraId="60AD1864" w14:textId="77777777" w:rsidR="005A04BC" w:rsidRPr="003B356C" w:rsidRDefault="00F81FE3" w:rsidP="00981D20">
      <w:pPr>
        <w:pStyle w:val="ListParagraph"/>
        <w:numPr>
          <w:ilvl w:val="0"/>
          <w:numId w:val="1"/>
        </w:numPr>
        <w:spacing w:after="0"/>
        <w:rPr>
          <w:rFonts w:ascii="Arial" w:hAnsi="Arial" w:cs="Arial"/>
        </w:rPr>
      </w:pPr>
      <w:r w:rsidRPr="005A04BC">
        <w:rPr>
          <w:rFonts w:ascii="Arial" w:hAnsi="Arial" w:cs="Arial"/>
        </w:rPr>
        <w:t>As this report is being submitted to the Leadership Board roughly halfway through 2017/18</w:t>
      </w:r>
      <w:r w:rsidR="00385CB6" w:rsidRPr="005A04BC">
        <w:rPr>
          <w:rFonts w:ascii="Arial" w:hAnsi="Arial" w:cs="Arial"/>
        </w:rPr>
        <w:t xml:space="preserve">, much of the below activity is under way. </w:t>
      </w:r>
      <w:proofErr w:type="spellStart"/>
      <w:r w:rsidR="00385CB6" w:rsidRPr="003B356C">
        <w:rPr>
          <w:rFonts w:ascii="Arial" w:hAnsi="Arial" w:cs="Arial"/>
        </w:rPr>
        <w:t>CfPS</w:t>
      </w:r>
      <w:proofErr w:type="spellEnd"/>
      <w:r w:rsidR="00385CB6" w:rsidRPr="003B356C">
        <w:rPr>
          <w:rFonts w:ascii="Arial" w:hAnsi="Arial" w:cs="Arial"/>
        </w:rPr>
        <w:t xml:space="preserve"> and the LGA agreed an operational delivery plan for 2017/18 in the summer, with a delay being caused in part to the General Election and uncertainty about where priorities ought to lie for the year ahead. </w:t>
      </w:r>
    </w:p>
    <w:p w14:paraId="60AD1865" w14:textId="77777777" w:rsidR="005A04BC" w:rsidRPr="005A04BC" w:rsidRDefault="005A04BC" w:rsidP="00981D20">
      <w:pPr>
        <w:pStyle w:val="ListParagraph"/>
        <w:spacing w:after="0"/>
        <w:rPr>
          <w:rFonts w:ascii="Arial" w:hAnsi="Arial" w:cs="Arial"/>
        </w:rPr>
      </w:pPr>
    </w:p>
    <w:p w14:paraId="60AD1866" w14:textId="77777777" w:rsidR="005A04BC" w:rsidRDefault="00385CB6" w:rsidP="00981D20">
      <w:pPr>
        <w:pStyle w:val="ListParagraph"/>
        <w:numPr>
          <w:ilvl w:val="0"/>
          <w:numId w:val="1"/>
        </w:numPr>
        <w:spacing w:after="0"/>
        <w:rPr>
          <w:rFonts w:ascii="Arial" w:hAnsi="Arial" w:cs="Arial"/>
        </w:rPr>
      </w:pPr>
      <w:r w:rsidRPr="005A04BC">
        <w:rPr>
          <w:rFonts w:ascii="Arial" w:hAnsi="Arial" w:cs="Arial"/>
        </w:rPr>
        <w:t>Improvement support to individual councils remains an important element of the programme. 50 days</w:t>
      </w:r>
      <w:r w:rsidR="00392F90">
        <w:rPr>
          <w:rFonts w:ascii="Arial" w:hAnsi="Arial" w:cs="Arial"/>
        </w:rPr>
        <w:t>-</w:t>
      </w:r>
      <w:r w:rsidRPr="005A04BC">
        <w:rPr>
          <w:rFonts w:ascii="Arial" w:hAnsi="Arial" w:cs="Arial"/>
        </w:rPr>
        <w:t xml:space="preserve">worth of support is being assigned across the sector, based on need. Work in </w:t>
      </w:r>
      <w:r w:rsidR="003B356C">
        <w:rPr>
          <w:rFonts w:ascii="Arial" w:hAnsi="Arial" w:cs="Arial"/>
        </w:rPr>
        <w:t xml:space="preserve">some </w:t>
      </w:r>
      <w:r w:rsidRPr="005A04BC">
        <w:rPr>
          <w:rFonts w:ascii="Arial" w:hAnsi="Arial" w:cs="Arial"/>
        </w:rPr>
        <w:t xml:space="preserve">areas is already under way, and the majority of days allocated. </w:t>
      </w:r>
    </w:p>
    <w:p w14:paraId="60AD1867" w14:textId="77777777" w:rsidR="005A04BC" w:rsidRPr="005A04BC" w:rsidRDefault="005A04BC" w:rsidP="00981D20">
      <w:pPr>
        <w:pStyle w:val="ListParagraph"/>
        <w:spacing w:after="0"/>
        <w:rPr>
          <w:rFonts w:ascii="Arial" w:hAnsi="Arial" w:cs="Arial"/>
        </w:rPr>
      </w:pPr>
    </w:p>
    <w:p w14:paraId="60AD1868" w14:textId="77777777" w:rsidR="005A04BC" w:rsidRDefault="00385CB6" w:rsidP="00981D20">
      <w:pPr>
        <w:pStyle w:val="ListParagraph"/>
        <w:numPr>
          <w:ilvl w:val="0"/>
          <w:numId w:val="1"/>
        </w:numPr>
        <w:spacing w:after="0"/>
        <w:rPr>
          <w:rFonts w:ascii="Arial" w:hAnsi="Arial" w:cs="Arial"/>
        </w:rPr>
      </w:pPr>
      <w:proofErr w:type="spellStart"/>
      <w:r w:rsidRPr="005A04BC">
        <w:rPr>
          <w:rFonts w:ascii="Arial" w:hAnsi="Arial" w:cs="Arial"/>
        </w:rPr>
        <w:t>CfPS</w:t>
      </w:r>
      <w:proofErr w:type="spellEnd"/>
      <w:r w:rsidRPr="005A04BC">
        <w:rPr>
          <w:rFonts w:ascii="Arial" w:hAnsi="Arial" w:cs="Arial"/>
        </w:rPr>
        <w:t xml:space="preserve"> has been working closely with the LGA as part of the sector’s response to the Grenfell Tower disaster. </w:t>
      </w:r>
      <w:proofErr w:type="spellStart"/>
      <w:r w:rsidRPr="005A04BC">
        <w:rPr>
          <w:rFonts w:ascii="Arial" w:hAnsi="Arial" w:cs="Arial"/>
        </w:rPr>
        <w:t>CfPS</w:t>
      </w:r>
      <w:proofErr w:type="spellEnd"/>
      <w:r w:rsidRPr="005A04BC">
        <w:rPr>
          <w:rFonts w:ascii="Arial" w:hAnsi="Arial" w:cs="Arial"/>
        </w:rPr>
        <w:t xml:space="preserve"> is currently conducting</w:t>
      </w:r>
      <w:r w:rsidR="005A04BC">
        <w:rPr>
          <w:rFonts w:ascii="Arial" w:hAnsi="Arial" w:cs="Arial"/>
        </w:rPr>
        <w:t xml:space="preserve"> an independent governance review of the Royal Borough of Kensington and Chelsea.</w:t>
      </w:r>
    </w:p>
    <w:p w14:paraId="60AD1869" w14:textId="77777777" w:rsidR="005A04BC" w:rsidRPr="005A04BC" w:rsidRDefault="005A04BC" w:rsidP="00981D20">
      <w:pPr>
        <w:pStyle w:val="ListParagraph"/>
        <w:spacing w:after="0"/>
        <w:rPr>
          <w:rFonts w:ascii="Arial" w:hAnsi="Arial" w:cs="Arial"/>
        </w:rPr>
      </w:pPr>
    </w:p>
    <w:p w14:paraId="60AD186A" w14:textId="77777777" w:rsidR="003030E2" w:rsidRDefault="00385CB6" w:rsidP="00981D20">
      <w:pPr>
        <w:pStyle w:val="ListParagraph"/>
        <w:numPr>
          <w:ilvl w:val="0"/>
          <w:numId w:val="1"/>
        </w:numPr>
        <w:spacing w:after="0"/>
        <w:rPr>
          <w:rFonts w:ascii="Arial" w:hAnsi="Arial" w:cs="Arial"/>
        </w:rPr>
      </w:pPr>
      <w:r w:rsidRPr="005A04BC">
        <w:rPr>
          <w:rFonts w:ascii="Arial" w:hAnsi="Arial" w:cs="Arial"/>
        </w:rPr>
        <w:t xml:space="preserve">LGA funding </w:t>
      </w:r>
      <w:r w:rsidR="003030E2">
        <w:rPr>
          <w:rFonts w:ascii="Arial" w:hAnsi="Arial" w:cs="Arial"/>
        </w:rPr>
        <w:t xml:space="preserve">and support </w:t>
      </w:r>
      <w:r w:rsidRPr="005A04BC">
        <w:rPr>
          <w:rFonts w:ascii="Arial" w:hAnsi="Arial" w:cs="Arial"/>
        </w:rPr>
        <w:t>is being used to</w:t>
      </w:r>
      <w:r w:rsidR="00AA222A">
        <w:rPr>
          <w:rFonts w:ascii="Arial" w:hAnsi="Arial" w:cs="Arial"/>
        </w:rPr>
        <w:t xml:space="preserve"> support development work into:</w:t>
      </w:r>
      <w:r w:rsidR="003B356C">
        <w:rPr>
          <w:rFonts w:ascii="Arial" w:hAnsi="Arial" w:cs="Arial"/>
        </w:rPr>
        <w:t xml:space="preserve"> g</w:t>
      </w:r>
      <w:r w:rsidRPr="003B356C">
        <w:rPr>
          <w:rFonts w:ascii="Arial" w:hAnsi="Arial" w:cs="Arial"/>
        </w:rPr>
        <w:t>overnance of L</w:t>
      </w:r>
      <w:r w:rsidR="003B356C">
        <w:rPr>
          <w:rFonts w:ascii="Arial" w:hAnsi="Arial" w:cs="Arial"/>
        </w:rPr>
        <w:t>EP</w:t>
      </w:r>
      <w:r w:rsidR="00131EDB">
        <w:rPr>
          <w:rFonts w:ascii="Arial" w:hAnsi="Arial" w:cs="Arial"/>
        </w:rPr>
        <w:t>s</w:t>
      </w:r>
      <w:r w:rsidR="003B356C">
        <w:rPr>
          <w:rFonts w:ascii="Arial" w:hAnsi="Arial" w:cs="Arial"/>
        </w:rPr>
        <w:t>, o</w:t>
      </w:r>
      <w:r w:rsidRPr="003B356C">
        <w:rPr>
          <w:rFonts w:ascii="Arial" w:hAnsi="Arial" w:cs="Arial"/>
        </w:rPr>
        <w:t>ngoing support to combined authority scrutiny</w:t>
      </w:r>
      <w:r w:rsidR="005E15EE" w:rsidRPr="003B356C">
        <w:rPr>
          <w:rFonts w:ascii="Arial" w:hAnsi="Arial" w:cs="Arial"/>
        </w:rPr>
        <w:t>, along with other “alternative delivery models” for local services</w:t>
      </w:r>
      <w:r w:rsidRPr="003B356C">
        <w:rPr>
          <w:rFonts w:ascii="Arial" w:hAnsi="Arial" w:cs="Arial"/>
        </w:rPr>
        <w:t>;</w:t>
      </w:r>
      <w:r w:rsidR="003B356C">
        <w:rPr>
          <w:rFonts w:ascii="Arial" w:hAnsi="Arial" w:cs="Arial"/>
        </w:rPr>
        <w:t xml:space="preserve"> f</w:t>
      </w:r>
      <w:r w:rsidR="005E15EE" w:rsidRPr="003B356C">
        <w:rPr>
          <w:rFonts w:ascii="Arial" w:hAnsi="Arial" w:cs="Arial"/>
        </w:rPr>
        <w:t>inancial scrutiny;</w:t>
      </w:r>
      <w:r w:rsidR="003B356C">
        <w:rPr>
          <w:rFonts w:ascii="Arial" w:hAnsi="Arial" w:cs="Arial"/>
        </w:rPr>
        <w:t xml:space="preserve"> and s</w:t>
      </w:r>
      <w:r w:rsidR="005E15EE" w:rsidRPr="003B356C">
        <w:rPr>
          <w:rFonts w:ascii="Arial" w:hAnsi="Arial" w:cs="Arial"/>
        </w:rPr>
        <w:t>ocial care</w:t>
      </w:r>
      <w:r w:rsidR="003B356C">
        <w:rPr>
          <w:rFonts w:ascii="Arial" w:hAnsi="Arial" w:cs="Arial"/>
        </w:rPr>
        <w:t xml:space="preserve"> overview and scrutiny</w:t>
      </w:r>
      <w:r w:rsidR="005E15EE" w:rsidRPr="003B356C">
        <w:rPr>
          <w:rFonts w:ascii="Arial" w:hAnsi="Arial" w:cs="Arial"/>
        </w:rPr>
        <w:t>.</w:t>
      </w:r>
    </w:p>
    <w:p w14:paraId="60AD186B" w14:textId="77777777" w:rsidR="003030E2" w:rsidRPr="003030E2" w:rsidRDefault="003030E2" w:rsidP="00981D20">
      <w:pPr>
        <w:pStyle w:val="ListParagraph"/>
        <w:spacing w:after="0"/>
        <w:rPr>
          <w:color w:val="000000"/>
          <w:sz w:val="28"/>
          <w:szCs w:val="28"/>
        </w:rPr>
      </w:pPr>
    </w:p>
    <w:p w14:paraId="60AD186C" w14:textId="77777777" w:rsidR="00D96DFB" w:rsidRPr="00D96DFB" w:rsidRDefault="003030E2" w:rsidP="00981D20">
      <w:pPr>
        <w:pStyle w:val="ListParagraph"/>
        <w:numPr>
          <w:ilvl w:val="0"/>
          <w:numId w:val="1"/>
        </w:numPr>
        <w:spacing w:after="0"/>
        <w:rPr>
          <w:rFonts w:ascii="Arial" w:hAnsi="Arial" w:cs="Arial"/>
        </w:rPr>
      </w:pPr>
      <w:proofErr w:type="spellStart"/>
      <w:r w:rsidRPr="00D96DFB">
        <w:rPr>
          <w:rFonts w:ascii="Arial" w:hAnsi="Arial" w:cs="Arial"/>
          <w:color w:val="000000"/>
        </w:rPr>
        <w:t>CfPS</w:t>
      </w:r>
      <w:proofErr w:type="spellEnd"/>
      <w:r w:rsidRPr="00D96DFB">
        <w:rPr>
          <w:rFonts w:ascii="Arial" w:hAnsi="Arial" w:cs="Arial"/>
          <w:color w:val="000000"/>
        </w:rPr>
        <w:t xml:space="preserve"> recognises th</w:t>
      </w:r>
      <w:r w:rsidR="00D96DFB" w:rsidRPr="00D96DFB">
        <w:rPr>
          <w:rFonts w:ascii="Arial" w:hAnsi="Arial" w:cs="Arial"/>
          <w:color w:val="000000"/>
        </w:rPr>
        <w:t>at the</w:t>
      </w:r>
      <w:r w:rsidRPr="00D96DFB">
        <w:rPr>
          <w:rFonts w:ascii="Arial" w:hAnsi="Arial" w:cs="Arial"/>
          <w:color w:val="000000"/>
        </w:rPr>
        <w:t xml:space="preserve"> essential need for </w:t>
      </w:r>
      <w:r w:rsidR="00D96DFB" w:rsidRPr="00D96DFB">
        <w:rPr>
          <w:rFonts w:ascii="Arial" w:hAnsi="Arial" w:cs="Arial"/>
          <w:color w:val="000000"/>
        </w:rPr>
        <w:t xml:space="preserve">the </w:t>
      </w:r>
      <w:r w:rsidRPr="00D96DFB">
        <w:rPr>
          <w:rFonts w:ascii="Arial" w:hAnsi="Arial" w:cs="Arial"/>
          <w:color w:val="000000"/>
        </w:rPr>
        <w:t xml:space="preserve">frequent and focused support and learning provided by the </w:t>
      </w:r>
      <w:proofErr w:type="spellStart"/>
      <w:r w:rsidRPr="00D96DFB">
        <w:rPr>
          <w:rFonts w:ascii="Arial" w:hAnsi="Arial" w:cs="Arial"/>
          <w:color w:val="000000"/>
        </w:rPr>
        <w:t>CfPS</w:t>
      </w:r>
      <w:proofErr w:type="spellEnd"/>
      <w:r w:rsidRPr="00D96DFB">
        <w:rPr>
          <w:rFonts w:ascii="Arial" w:hAnsi="Arial" w:cs="Arial"/>
          <w:color w:val="000000"/>
        </w:rPr>
        <w:t xml:space="preserve">/ LGA is likely to continue and increase, especially with </w:t>
      </w:r>
      <w:r w:rsidR="00D96DFB" w:rsidRPr="00D96DFB">
        <w:rPr>
          <w:rFonts w:ascii="Arial" w:hAnsi="Arial" w:cs="Arial"/>
          <w:color w:val="000000"/>
        </w:rPr>
        <w:t xml:space="preserve">continued funding pressures and </w:t>
      </w:r>
      <w:r w:rsidRPr="00D96DFB">
        <w:rPr>
          <w:rFonts w:ascii="Arial" w:hAnsi="Arial" w:cs="Arial"/>
          <w:color w:val="000000"/>
        </w:rPr>
        <w:t xml:space="preserve">the advent of new and differing models </w:t>
      </w:r>
      <w:r w:rsidR="00D96DFB" w:rsidRPr="00D96DFB">
        <w:rPr>
          <w:rFonts w:ascii="Arial" w:hAnsi="Arial" w:cs="Arial"/>
          <w:color w:val="000000"/>
        </w:rPr>
        <w:t xml:space="preserve">of governance. </w:t>
      </w:r>
    </w:p>
    <w:p w14:paraId="60AD186D" w14:textId="77777777" w:rsidR="00D96DFB" w:rsidRPr="00D96DFB" w:rsidRDefault="00D96DFB" w:rsidP="00981D20">
      <w:pPr>
        <w:pStyle w:val="ListParagraph"/>
        <w:spacing w:after="0"/>
        <w:rPr>
          <w:rFonts w:ascii="Arial" w:hAnsi="Arial" w:cs="Arial"/>
        </w:rPr>
      </w:pPr>
    </w:p>
    <w:p w14:paraId="60AD186E" w14:textId="77777777" w:rsidR="00926B98" w:rsidRPr="00D96DFB" w:rsidRDefault="00926B98" w:rsidP="00981D20">
      <w:pPr>
        <w:pStyle w:val="ListParagraph"/>
        <w:numPr>
          <w:ilvl w:val="0"/>
          <w:numId w:val="1"/>
        </w:numPr>
        <w:spacing w:after="0"/>
        <w:rPr>
          <w:rFonts w:ascii="Arial" w:hAnsi="Arial" w:cs="Arial"/>
        </w:rPr>
      </w:pPr>
      <w:r w:rsidRPr="00D96DFB">
        <w:rPr>
          <w:rFonts w:ascii="Arial" w:hAnsi="Arial" w:cs="Arial"/>
        </w:rPr>
        <w:t xml:space="preserve">In terms of future planning, </w:t>
      </w:r>
      <w:proofErr w:type="spellStart"/>
      <w:r w:rsidRPr="00D96DFB">
        <w:rPr>
          <w:rFonts w:ascii="Arial" w:hAnsi="Arial" w:cs="Arial"/>
        </w:rPr>
        <w:t>CfPS</w:t>
      </w:r>
      <w:proofErr w:type="spellEnd"/>
      <w:r w:rsidRPr="00D96DFB">
        <w:rPr>
          <w:rFonts w:ascii="Arial" w:hAnsi="Arial" w:cs="Arial"/>
        </w:rPr>
        <w:t xml:space="preserve"> sees the following as </w:t>
      </w:r>
      <w:r w:rsidR="003030E2" w:rsidRPr="00D96DFB">
        <w:rPr>
          <w:rFonts w:ascii="Arial" w:hAnsi="Arial" w:cs="Arial"/>
        </w:rPr>
        <w:t xml:space="preserve">important areas to focus support: </w:t>
      </w:r>
      <w:r w:rsidRPr="00D96DFB">
        <w:rPr>
          <w:rFonts w:ascii="Arial" w:hAnsi="Arial" w:cs="Arial"/>
        </w:rPr>
        <w:t xml:space="preserve"> </w:t>
      </w:r>
    </w:p>
    <w:p w14:paraId="60AD186F" w14:textId="77777777" w:rsidR="00926B98" w:rsidRPr="00926B98" w:rsidRDefault="00926B98" w:rsidP="00981D20">
      <w:pPr>
        <w:pStyle w:val="ListParagraph"/>
        <w:spacing w:after="0"/>
        <w:rPr>
          <w:rFonts w:ascii="Arial" w:hAnsi="Arial" w:cs="Arial"/>
        </w:rPr>
      </w:pPr>
    </w:p>
    <w:p w14:paraId="60AD1870" w14:textId="77777777" w:rsidR="00926B98" w:rsidRDefault="00926B98" w:rsidP="00981D20">
      <w:pPr>
        <w:pStyle w:val="ListParagraph"/>
        <w:numPr>
          <w:ilvl w:val="1"/>
          <w:numId w:val="17"/>
        </w:numPr>
        <w:spacing w:after="0"/>
        <w:ind w:left="1134" w:hanging="708"/>
        <w:rPr>
          <w:rFonts w:ascii="Arial" w:hAnsi="Arial" w:cs="Arial"/>
        </w:rPr>
      </w:pPr>
      <w:r>
        <w:rPr>
          <w:rFonts w:ascii="Arial" w:hAnsi="Arial" w:cs="Arial"/>
        </w:rPr>
        <w:t xml:space="preserve">Reflecting and responding to the feedback and recommendations from the CLG committee into local government scrutiny. A clear area is the lack of support and priority currently given to O&amp;C in some councils. </w:t>
      </w:r>
    </w:p>
    <w:p w14:paraId="60AD1871" w14:textId="77777777" w:rsidR="00926B98" w:rsidRDefault="00926B98" w:rsidP="00981D20">
      <w:pPr>
        <w:pStyle w:val="ListParagraph"/>
        <w:spacing w:after="0"/>
        <w:ind w:left="1134" w:hanging="708"/>
        <w:rPr>
          <w:rFonts w:ascii="Arial" w:hAnsi="Arial" w:cs="Arial"/>
        </w:rPr>
      </w:pPr>
    </w:p>
    <w:p w14:paraId="60AD1872" w14:textId="77777777" w:rsidR="00926B98" w:rsidRDefault="00926B98" w:rsidP="00981D20">
      <w:pPr>
        <w:pStyle w:val="ListParagraph"/>
        <w:numPr>
          <w:ilvl w:val="1"/>
          <w:numId w:val="17"/>
        </w:numPr>
        <w:spacing w:after="0"/>
        <w:ind w:left="1134" w:hanging="708"/>
        <w:rPr>
          <w:rFonts w:ascii="Arial" w:hAnsi="Arial" w:cs="Arial"/>
        </w:rPr>
      </w:pPr>
      <w:r>
        <w:rPr>
          <w:rFonts w:ascii="Arial" w:hAnsi="Arial" w:cs="Arial"/>
        </w:rPr>
        <w:t xml:space="preserve">Expected changes to housing policy and funding will require clear governance and scrutiny from a local government and </w:t>
      </w:r>
      <w:r w:rsidR="0026155C">
        <w:rPr>
          <w:rFonts w:ascii="Arial" w:hAnsi="Arial" w:cs="Arial"/>
        </w:rPr>
        <w:t xml:space="preserve">a </w:t>
      </w:r>
      <w:r>
        <w:rPr>
          <w:rFonts w:ascii="Arial" w:hAnsi="Arial" w:cs="Arial"/>
        </w:rPr>
        <w:t xml:space="preserve">local system perspective. </w:t>
      </w:r>
    </w:p>
    <w:p w14:paraId="60AD1873" w14:textId="77777777" w:rsidR="00926B98" w:rsidRPr="00926B98" w:rsidRDefault="00926B98" w:rsidP="00981D20">
      <w:pPr>
        <w:pStyle w:val="ListParagraph"/>
        <w:spacing w:after="0"/>
        <w:ind w:left="1134" w:hanging="708"/>
        <w:rPr>
          <w:rFonts w:ascii="Arial" w:hAnsi="Arial" w:cs="Arial"/>
        </w:rPr>
      </w:pPr>
    </w:p>
    <w:p w14:paraId="60AD1874" w14:textId="77777777" w:rsidR="00926B98" w:rsidRDefault="00926B98" w:rsidP="00981D20">
      <w:pPr>
        <w:pStyle w:val="ListParagraph"/>
        <w:numPr>
          <w:ilvl w:val="1"/>
          <w:numId w:val="17"/>
        </w:numPr>
        <w:spacing w:after="0"/>
        <w:ind w:left="1134" w:hanging="708"/>
        <w:rPr>
          <w:rFonts w:ascii="Arial" w:hAnsi="Arial" w:cs="Arial"/>
        </w:rPr>
      </w:pPr>
      <w:r>
        <w:rPr>
          <w:rFonts w:ascii="Arial" w:hAnsi="Arial" w:cs="Arial"/>
        </w:rPr>
        <w:t xml:space="preserve">A challenge for all public services is engaging effectively with citizens and how this is reflected in the process of democratic decision-making and public service governance. </w:t>
      </w:r>
    </w:p>
    <w:p w14:paraId="60AD1875" w14:textId="77777777" w:rsidR="00926B98" w:rsidRPr="00926B98" w:rsidRDefault="00926B98" w:rsidP="00981D20">
      <w:pPr>
        <w:pStyle w:val="ListParagraph"/>
        <w:spacing w:after="0"/>
        <w:ind w:left="1134" w:hanging="708"/>
        <w:rPr>
          <w:rFonts w:ascii="Arial" w:hAnsi="Arial" w:cs="Arial"/>
        </w:rPr>
      </w:pPr>
    </w:p>
    <w:p w14:paraId="60AD1876" w14:textId="77777777" w:rsidR="00926B98" w:rsidRDefault="00926B98" w:rsidP="00981D20">
      <w:pPr>
        <w:pStyle w:val="ListParagraph"/>
        <w:numPr>
          <w:ilvl w:val="1"/>
          <w:numId w:val="17"/>
        </w:numPr>
        <w:spacing w:after="0"/>
        <w:ind w:left="1134" w:hanging="708"/>
        <w:rPr>
          <w:rFonts w:ascii="Arial" w:hAnsi="Arial" w:cs="Arial"/>
        </w:rPr>
      </w:pPr>
      <w:r>
        <w:rPr>
          <w:rFonts w:ascii="Arial" w:hAnsi="Arial" w:cs="Arial"/>
        </w:rPr>
        <w:t xml:space="preserve">Continued pressure on local government finances will require effective financial scrutiny, particularly an understanding commercial activity.  </w:t>
      </w:r>
    </w:p>
    <w:p w14:paraId="60AD1877" w14:textId="77777777" w:rsidR="00926B98" w:rsidRPr="00926B98" w:rsidRDefault="00926B98" w:rsidP="00981D20">
      <w:pPr>
        <w:pStyle w:val="ListParagraph"/>
        <w:spacing w:after="0"/>
        <w:ind w:left="1134" w:hanging="708"/>
        <w:rPr>
          <w:rFonts w:ascii="Arial" w:hAnsi="Arial" w:cs="Arial"/>
        </w:rPr>
      </w:pPr>
    </w:p>
    <w:p w14:paraId="60AD1878" w14:textId="77777777" w:rsidR="00346D7C" w:rsidRPr="00981D20" w:rsidRDefault="00926B98" w:rsidP="00981D20">
      <w:pPr>
        <w:pStyle w:val="ListParagraph"/>
        <w:numPr>
          <w:ilvl w:val="1"/>
          <w:numId w:val="17"/>
        </w:numPr>
        <w:spacing w:after="0"/>
        <w:ind w:left="1134" w:hanging="708"/>
        <w:rPr>
          <w:rFonts w:ascii="Arial" w:hAnsi="Arial" w:cs="Arial"/>
        </w:rPr>
      </w:pPr>
      <w:r>
        <w:rPr>
          <w:rFonts w:ascii="Arial" w:hAnsi="Arial" w:cs="Arial"/>
        </w:rPr>
        <w:lastRenderedPageBreak/>
        <w:t xml:space="preserve">Supporting effective governance and scrutiny of structures developments such as CA, STP, new delivery vehicles and reconfigurations. </w:t>
      </w:r>
      <w:r w:rsidRPr="00981D20">
        <w:rPr>
          <w:rFonts w:ascii="Arial" w:hAnsi="Arial" w:cs="Arial"/>
        </w:rPr>
        <w:t xml:space="preserve">The LGA Leadership Board’s views on these potential areas of focus are welcomed. </w:t>
      </w:r>
    </w:p>
    <w:p w14:paraId="60AD1879" w14:textId="77777777" w:rsidR="00346D7C" w:rsidRDefault="00346D7C" w:rsidP="00981D20">
      <w:pPr>
        <w:ind w:left="1134" w:hanging="708"/>
        <w:rPr>
          <w:rFonts w:ascii="Arial" w:hAnsi="Arial" w:cs="Arial"/>
        </w:rPr>
      </w:pPr>
      <w:r>
        <w:rPr>
          <w:rFonts w:ascii="Arial" w:hAnsi="Arial" w:cs="Arial"/>
        </w:rPr>
        <w:br w:type="page"/>
      </w:r>
    </w:p>
    <w:p w14:paraId="60AD187A" w14:textId="77777777" w:rsidR="00346D7C" w:rsidRPr="00981D20" w:rsidRDefault="00346D7C" w:rsidP="0026155C">
      <w:pPr>
        <w:spacing w:after="200" w:line="276" w:lineRule="auto"/>
        <w:jc w:val="right"/>
        <w:rPr>
          <w:rFonts w:ascii="Arial" w:hAnsi="Arial" w:cs="Arial"/>
          <w:b/>
          <w:sz w:val="28"/>
          <w:szCs w:val="28"/>
        </w:rPr>
      </w:pPr>
      <w:bookmarkStart w:id="1" w:name="_Toc353545149"/>
      <w:r w:rsidRPr="00981D20">
        <w:rPr>
          <w:rFonts w:ascii="Arial" w:hAnsi="Arial" w:cs="Arial"/>
          <w:b/>
          <w:sz w:val="28"/>
          <w:szCs w:val="28"/>
        </w:rPr>
        <w:lastRenderedPageBreak/>
        <w:t>Appendix A</w:t>
      </w:r>
    </w:p>
    <w:p w14:paraId="60AD187B" w14:textId="77777777" w:rsidR="00346D7C" w:rsidRPr="00346D7C" w:rsidRDefault="00346D7C" w:rsidP="00346D7C">
      <w:pPr>
        <w:spacing w:after="200" w:line="276" w:lineRule="auto"/>
        <w:jc w:val="center"/>
        <w:rPr>
          <w:rFonts w:ascii="Arial" w:eastAsia="Times New Roman" w:hAnsi="Arial" w:cs="Arial"/>
          <w:b/>
          <w:i/>
          <w:color w:val="C00000"/>
          <w:sz w:val="56"/>
          <w:szCs w:val="56"/>
          <w:lang w:eastAsia="en-GB"/>
        </w:rPr>
      </w:pPr>
      <w:r w:rsidRPr="00346D7C">
        <w:rPr>
          <w:rFonts w:ascii="Arial" w:eastAsia="Calibri" w:hAnsi="Arial" w:cs="Arial"/>
          <w:noProof/>
          <w:sz w:val="28"/>
          <w:lang w:eastAsia="en-GB"/>
        </w:rPr>
        <w:drawing>
          <wp:inline distT="0" distB="0" distL="0" distR="0" wp14:anchorId="60AD1EE2" wp14:editId="60AD1EE3">
            <wp:extent cx="1524000" cy="781050"/>
            <wp:effectExtent l="0" t="0" r="0" b="0"/>
            <wp:docPr id="1" name="Picture 1" descr="CfP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PS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p w14:paraId="60AD187C" w14:textId="77777777" w:rsidR="00346D7C" w:rsidRPr="00346D7C" w:rsidRDefault="00346D7C" w:rsidP="00346D7C">
      <w:pPr>
        <w:spacing w:after="200" w:line="276" w:lineRule="auto"/>
        <w:rPr>
          <w:rFonts w:ascii="Arial" w:eastAsia="Times New Roman" w:hAnsi="Arial" w:cs="Arial"/>
          <w:b/>
          <w:color w:val="C00000"/>
          <w:sz w:val="56"/>
          <w:szCs w:val="56"/>
          <w:lang w:eastAsia="en-GB"/>
        </w:rPr>
      </w:pPr>
    </w:p>
    <w:p w14:paraId="60AD187D" w14:textId="77777777" w:rsidR="00346D7C" w:rsidRPr="00346D7C" w:rsidRDefault="00346D7C" w:rsidP="00346D7C">
      <w:pPr>
        <w:spacing w:after="200" w:line="276" w:lineRule="auto"/>
        <w:jc w:val="center"/>
        <w:rPr>
          <w:rFonts w:ascii="Arial" w:eastAsia="Times New Roman" w:hAnsi="Arial" w:cs="Arial"/>
          <w:b/>
          <w:color w:val="C00000"/>
          <w:sz w:val="56"/>
          <w:szCs w:val="56"/>
          <w:lang w:eastAsia="en-GB"/>
        </w:rPr>
      </w:pPr>
      <w:r w:rsidRPr="00346D7C">
        <w:rPr>
          <w:rFonts w:ascii="Arial" w:eastAsia="Times New Roman" w:hAnsi="Arial" w:cs="Arial"/>
          <w:b/>
          <w:color w:val="C00000"/>
          <w:sz w:val="56"/>
          <w:szCs w:val="56"/>
          <w:lang w:eastAsia="en-GB"/>
        </w:rPr>
        <w:t>Centre for Public Scrutiny</w:t>
      </w:r>
    </w:p>
    <w:p w14:paraId="60AD187E" w14:textId="77777777" w:rsidR="00346D7C" w:rsidRPr="00346D7C" w:rsidRDefault="00346D7C" w:rsidP="00346D7C">
      <w:pPr>
        <w:spacing w:after="200" w:line="276" w:lineRule="auto"/>
        <w:jc w:val="center"/>
        <w:rPr>
          <w:rFonts w:ascii="Arial" w:eastAsia="Times New Roman" w:hAnsi="Arial" w:cs="Arial"/>
          <w:b/>
          <w:color w:val="C00000"/>
          <w:sz w:val="56"/>
          <w:szCs w:val="56"/>
          <w:lang w:eastAsia="en-GB"/>
        </w:rPr>
      </w:pPr>
    </w:p>
    <w:p w14:paraId="60AD187F" w14:textId="77777777" w:rsidR="00346D7C" w:rsidRPr="00346D7C" w:rsidRDefault="00346D7C" w:rsidP="00346D7C">
      <w:pPr>
        <w:spacing w:after="200" w:line="276" w:lineRule="auto"/>
        <w:jc w:val="center"/>
        <w:rPr>
          <w:rFonts w:ascii="Arial" w:eastAsia="Times New Roman" w:hAnsi="Arial" w:cs="Arial"/>
          <w:b/>
          <w:color w:val="C00000"/>
          <w:sz w:val="56"/>
          <w:szCs w:val="56"/>
          <w:lang w:eastAsia="en-GB"/>
        </w:rPr>
      </w:pPr>
      <w:r w:rsidRPr="00346D7C">
        <w:rPr>
          <w:rFonts w:ascii="Arial" w:eastAsia="Times New Roman" w:hAnsi="Arial" w:cs="Arial"/>
          <w:b/>
          <w:color w:val="C00000"/>
          <w:sz w:val="56"/>
          <w:szCs w:val="56"/>
          <w:lang w:eastAsia="en-GB"/>
        </w:rPr>
        <w:t>Trustees’ Annual Report</w:t>
      </w:r>
    </w:p>
    <w:p w14:paraId="60AD1880" w14:textId="77777777" w:rsidR="00346D7C" w:rsidRPr="00346D7C" w:rsidRDefault="00346D7C" w:rsidP="00346D7C">
      <w:pPr>
        <w:spacing w:after="200" w:line="276" w:lineRule="auto"/>
        <w:jc w:val="center"/>
        <w:rPr>
          <w:rFonts w:ascii="Arial" w:eastAsia="Times New Roman" w:hAnsi="Arial" w:cs="Arial"/>
          <w:b/>
          <w:color w:val="C00000"/>
          <w:sz w:val="56"/>
          <w:szCs w:val="56"/>
          <w:lang w:eastAsia="en-GB"/>
        </w:rPr>
      </w:pPr>
      <w:r w:rsidRPr="00346D7C">
        <w:rPr>
          <w:rFonts w:ascii="Arial" w:eastAsia="Times New Roman" w:hAnsi="Arial" w:cs="Arial"/>
          <w:b/>
          <w:color w:val="C00000"/>
          <w:sz w:val="56"/>
          <w:szCs w:val="56"/>
          <w:lang w:eastAsia="en-GB"/>
        </w:rPr>
        <w:t>2016/17</w:t>
      </w:r>
    </w:p>
    <w:p w14:paraId="60AD1881" w14:textId="77777777" w:rsidR="00346D7C" w:rsidRPr="00346D7C" w:rsidRDefault="00346D7C" w:rsidP="00346D7C">
      <w:pPr>
        <w:spacing w:after="200" w:line="276" w:lineRule="auto"/>
        <w:rPr>
          <w:rFonts w:ascii="Arial" w:eastAsia="Times New Roman" w:hAnsi="Arial" w:cs="Arial"/>
          <w:b/>
          <w:bCs/>
          <w:kern w:val="32"/>
          <w:sz w:val="20"/>
          <w:szCs w:val="20"/>
          <w:lang w:eastAsia="en-GB"/>
        </w:rPr>
      </w:pPr>
    </w:p>
    <w:p w14:paraId="60AD1882" w14:textId="77777777" w:rsidR="00346D7C" w:rsidRPr="00346D7C" w:rsidRDefault="00346D7C" w:rsidP="00346D7C">
      <w:pPr>
        <w:spacing w:after="200" w:line="276" w:lineRule="auto"/>
        <w:rPr>
          <w:rFonts w:ascii="Arial" w:eastAsia="Times New Roman" w:hAnsi="Arial" w:cs="Arial"/>
          <w:b/>
          <w:bCs/>
          <w:kern w:val="32"/>
          <w:sz w:val="20"/>
          <w:szCs w:val="20"/>
          <w:lang w:eastAsia="en-GB"/>
        </w:rPr>
      </w:pPr>
    </w:p>
    <w:p w14:paraId="60AD1883" w14:textId="77777777" w:rsidR="00346D7C" w:rsidRPr="00346D7C" w:rsidRDefault="00346D7C" w:rsidP="00346D7C">
      <w:pPr>
        <w:spacing w:after="200" w:line="276" w:lineRule="auto"/>
        <w:rPr>
          <w:rFonts w:ascii="Arial" w:eastAsia="Times New Roman" w:hAnsi="Arial" w:cs="Arial"/>
          <w:b/>
          <w:bCs/>
          <w:kern w:val="32"/>
          <w:sz w:val="20"/>
          <w:szCs w:val="20"/>
          <w:lang w:eastAsia="en-GB"/>
        </w:rPr>
      </w:pPr>
    </w:p>
    <w:p w14:paraId="60AD1884" w14:textId="77777777" w:rsidR="00346D7C" w:rsidRPr="00346D7C" w:rsidRDefault="00346D7C" w:rsidP="00346D7C">
      <w:pPr>
        <w:spacing w:after="200" w:line="276" w:lineRule="auto"/>
        <w:rPr>
          <w:rFonts w:ascii="Arial" w:eastAsia="Times New Roman" w:hAnsi="Arial" w:cs="Arial"/>
          <w:b/>
          <w:bCs/>
          <w:kern w:val="32"/>
          <w:sz w:val="20"/>
          <w:szCs w:val="20"/>
          <w:lang w:eastAsia="en-GB"/>
        </w:rPr>
      </w:pPr>
    </w:p>
    <w:p w14:paraId="60AD1885" w14:textId="77777777" w:rsidR="00346D7C" w:rsidRPr="00346D7C" w:rsidRDefault="00346D7C" w:rsidP="00346D7C">
      <w:pPr>
        <w:spacing w:after="200" w:line="276" w:lineRule="auto"/>
        <w:rPr>
          <w:rFonts w:ascii="Arial" w:eastAsia="Times New Roman" w:hAnsi="Arial" w:cs="Arial"/>
          <w:b/>
          <w:bCs/>
          <w:kern w:val="32"/>
          <w:sz w:val="20"/>
          <w:szCs w:val="20"/>
          <w:lang w:eastAsia="en-GB"/>
        </w:rPr>
      </w:pPr>
    </w:p>
    <w:p w14:paraId="60AD1886" w14:textId="77777777" w:rsidR="00346D7C" w:rsidRPr="00346D7C" w:rsidRDefault="00346D7C" w:rsidP="00346D7C">
      <w:pPr>
        <w:spacing w:after="200" w:line="276" w:lineRule="auto"/>
        <w:rPr>
          <w:rFonts w:ascii="Arial" w:eastAsia="Times New Roman" w:hAnsi="Arial" w:cs="Arial"/>
          <w:b/>
          <w:bCs/>
          <w:kern w:val="32"/>
          <w:sz w:val="20"/>
          <w:szCs w:val="20"/>
          <w:lang w:eastAsia="en-GB"/>
        </w:rPr>
      </w:pPr>
    </w:p>
    <w:p w14:paraId="60AD1887" w14:textId="77777777" w:rsidR="00346D7C" w:rsidRPr="00346D7C" w:rsidRDefault="00346D7C" w:rsidP="00346D7C">
      <w:pPr>
        <w:spacing w:after="200" w:line="276" w:lineRule="auto"/>
        <w:rPr>
          <w:rFonts w:ascii="Arial" w:eastAsia="Times New Roman" w:hAnsi="Arial" w:cs="Arial"/>
          <w:b/>
          <w:bCs/>
          <w:kern w:val="32"/>
          <w:sz w:val="20"/>
          <w:szCs w:val="20"/>
          <w:lang w:eastAsia="en-GB"/>
        </w:rPr>
        <w:sectPr w:rsidR="00346D7C" w:rsidRPr="00346D7C" w:rsidSect="00D85DAC">
          <w:headerReference w:type="default" r:id="rId9"/>
          <w:footerReference w:type="default" r:id="rId10"/>
          <w:pgSz w:w="11906" w:h="16838"/>
          <w:pgMar w:top="899" w:right="1800" w:bottom="1258" w:left="1800" w:header="708" w:footer="708" w:gutter="0"/>
          <w:cols w:space="708"/>
          <w:docGrid w:linePitch="360"/>
        </w:sectPr>
      </w:pPr>
    </w:p>
    <w:p w14:paraId="60AD1888" w14:textId="77777777" w:rsidR="00346D7C" w:rsidRPr="00346D7C" w:rsidRDefault="00346D7C" w:rsidP="00346D7C">
      <w:pPr>
        <w:spacing w:after="200" w:line="276" w:lineRule="auto"/>
        <w:rPr>
          <w:rFonts w:ascii="Arial" w:eastAsia="Times New Roman" w:hAnsi="Arial" w:cs="Arial"/>
          <w:b/>
          <w:bCs/>
          <w:kern w:val="32"/>
          <w:sz w:val="20"/>
          <w:szCs w:val="20"/>
          <w:lang w:eastAsia="en-GB"/>
        </w:rPr>
      </w:pPr>
    </w:p>
    <w:p w14:paraId="60AD1889" w14:textId="77777777" w:rsidR="00346D7C" w:rsidRPr="00346D7C" w:rsidRDefault="00346D7C" w:rsidP="00346D7C">
      <w:pPr>
        <w:spacing w:after="200" w:line="276" w:lineRule="auto"/>
        <w:rPr>
          <w:rFonts w:ascii="Arial" w:eastAsia="Times New Roman" w:hAnsi="Arial" w:cs="Arial"/>
          <w:b/>
          <w:bCs/>
          <w:kern w:val="32"/>
          <w:sz w:val="20"/>
          <w:szCs w:val="20"/>
          <w:lang w:eastAsia="en-GB"/>
        </w:rPr>
      </w:pPr>
    </w:p>
    <w:p w14:paraId="60AD188A" w14:textId="77777777" w:rsidR="00346D7C" w:rsidRPr="00346D7C" w:rsidRDefault="00346D7C" w:rsidP="00346D7C">
      <w:pPr>
        <w:spacing w:after="200" w:line="276" w:lineRule="auto"/>
        <w:rPr>
          <w:rFonts w:ascii="Arial" w:eastAsia="Times New Roman" w:hAnsi="Arial" w:cs="Arial"/>
          <w:b/>
          <w:bCs/>
          <w:kern w:val="32"/>
          <w:sz w:val="20"/>
          <w:szCs w:val="20"/>
          <w:lang w:eastAsia="en-GB"/>
        </w:rPr>
      </w:pPr>
    </w:p>
    <w:p w14:paraId="60AD188B" w14:textId="77777777" w:rsidR="00346D7C" w:rsidRPr="00346D7C" w:rsidRDefault="00346D7C" w:rsidP="00346D7C">
      <w:pPr>
        <w:spacing w:after="200" w:line="276" w:lineRule="auto"/>
        <w:rPr>
          <w:rFonts w:ascii="Arial" w:eastAsia="Times New Roman" w:hAnsi="Arial" w:cs="Arial"/>
          <w:b/>
          <w:bCs/>
          <w:kern w:val="32"/>
          <w:sz w:val="20"/>
          <w:szCs w:val="20"/>
          <w:u w:val="single"/>
          <w:lang w:eastAsia="en-GB"/>
        </w:rPr>
      </w:pPr>
    </w:p>
    <w:bookmarkEnd w:id="1"/>
    <w:p w14:paraId="60AD188C" w14:textId="77777777" w:rsidR="00346D7C" w:rsidRPr="00346D7C" w:rsidRDefault="00346D7C" w:rsidP="00346D7C">
      <w:pPr>
        <w:spacing w:after="200" w:line="276" w:lineRule="auto"/>
        <w:rPr>
          <w:rFonts w:ascii="Arial" w:eastAsia="Times New Roman" w:hAnsi="Arial" w:cs="Arial"/>
          <w:b/>
          <w:color w:val="C30041"/>
          <w:sz w:val="24"/>
          <w:szCs w:val="24"/>
          <w:u w:val="single"/>
          <w:lang w:eastAsia="en-GB"/>
        </w:rPr>
      </w:pPr>
      <w:r w:rsidRPr="00346D7C">
        <w:rPr>
          <w:rFonts w:ascii="Arial" w:eastAsia="Times New Roman" w:hAnsi="Arial" w:cs="Arial"/>
          <w:b/>
          <w:color w:val="C30041"/>
          <w:sz w:val="24"/>
          <w:szCs w:val="24"/>
          <w:u w:val="single"/>
          <w:lang w:eastAsia="en-GB"/>
        </w:rPr>
        <w:t>CONTENTS</w:t>
      </w:r>
    </w:p>
    <w:p w14:paraId="60AD188D" w14:textId="77777777" w:rsidR="00346D7C" w:rsidRPr="00346D7C" w:rsidRDefault="00346D7C" w:rsidP="00346D7C">
      <w:pPr>
        <w:spacing w:after="200" w:line="276" w:lineRule="auto"/>
        <w:rPr>
          <w:rFonts w:ascii="Arial" w:eastAsia="Times New Roman" w:hAnsi="Arial" w:cs="Arial"/>
          <w:b/>
          <w:color w:val="C30041"/>
          <w:sz w:val="24"/>
          <w:szCs w:val="24"/>
          <w:u w:val="single"/>
          <w:lang w:eastAsia="en-GB"/>
        </w:rPr>
      </w:pPr>
    </w:p>
    <w:tbl>
      <w:tblPr>
        <w:tblW w:w="8528" w:type="dxa"/>
        <w:tblLook w:val="04A0" w:firstRow="1" w:lastRow="0" w:firstColumn="1" w:lastColumn="0" w:noHBand="0" w:noVBand="1"/>
      </w:tblPr>
      <w:tblGrid>
        <w:gridCol w:w="7621"/>
        <w:gridCol w:w="907"/>
      </w:tblGrid>
      <w:tr w:rsidR="00346D7C" w:rsidRPr="00346D7C" w14:paraId="60AD1892" w14:textId="77777777" w:rsidTr="00D85DAC">
        <w:tc>
          <w:tcPr>
            <w:tcW w:w="7621" w:type="dxa"/>
          </w:tcPr>
          <w:p w14:paraId="60AD188E"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Chair’s Foreword</w:t>
            </w:r>
          </w:p>
          <w:p w14:paraId="60AD188F"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Report of the Trustees</w:t>
            </w:r>
          </w:p>
        </w:tc>
        <w:tc>
          <w:tcPr>
            <w:tcW w:w="907" w:type="dxa"/>
          </w:tcPr>
          <w:p w14:paraId="60AD1890"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3</w:t>
            </w:r>
          </w:p>
          <w:p w14:paraId="60AD1891"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4</w:t>
            </w:r>
          </w:p>
        </w:tc>
      </w:tr>
      <w:tr w:rsidR="00346D7C" w:rsidRPr="00346D7C" w14:paraId="60AD1895" w14:textId="77777777" w:rsidTr="00D85DAC">
        <w:tc>
          <w:tcPr>
            <w:tcW w:w="7621" w:type="dxa"/>
          </w:tcPr>
          <w:p w14:paraId="60AD1893"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Review of the year in summary</w:t>
            </w:r>
          </w:p>
        </w:tc>
        <w:tc>
          <w:tcPr>
            <w:tcW w:w="907" w:type="dxa"/>
          </w:tcPr>
          <w:p w14:paraId="60AD1894"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5</w:t>
            </w:r>
          </w:p>
        </w:tc>
      </w:tr>
      <w:tr w:rsidR="00346D7C" w:rsidRPr="00346D7C" w14:paraId="60AD1898" w14:textId="77777777" w:rsidTr="00D85DAC">
        <w:tc>
          <w:tcPr>
            <w:tcW w:w="7621" w:type="dxa"/>
          </w:tcPr>
          <w:p w14:paraId="60AD1896"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Summary against each of the each of the five work areas in the delivery plan</w:t>
            </w:r>
          </w:p>
        </w:tc>
        <w:tc>
          <w:tcPr>
            <w:tcW w:w="907" w:type="dxa"/>
          </w:tcPr>
          <w:p w14:paraId="60AD1897"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6</w:t>
            </w:r>
          </w:p>
        </w:tc>
      </w:tr>
      <w:tr w:rsidR="00346D7C" w:rsidRPr="00346D7C" w14:paraId="60AD189B" w14:textId="77777777" w:rsidTr="00D85DAC">
        <w:tc>
          <w:tcPr>
            <w:tcW w:w="7621" w:type="dxa"/>
          </w:tcPr>
          <w:p w14:paraId="60AD1899"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 xml:space="preserve">      1. Did we succeed in relation to Programmes?</w:t>
            </w:r>
          </w:p>
        </w:tc>
        <w:tc>
          <w:tcPr>
            <w:tcW w:w="907" w:type="dxa"/>
          </w:tcPr>
          <w:p w14:paraId="60AD189A"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6</w:t>
            </w:r>
          </w:p>
        </w:tc>
      </w:tr>
      <w:tr w:rsidR="00346D7C" w:rsidRPr="00346D7C" w14:paraId="60AD189E" w14:textId="77777777" w:rsidTr="00D85DAC">
        <w:tc>
          <w:tcPr>
            <w:tcW w:w="7621" w:type="dxa"/>
          </w:tcPr>
          <w:p w14:paraId="60AD189C" w14:textId="77777777" w:rsidR="00346D7C" w:rsidRPr="00346D7C" w:rsidRDefault="00346D7C" w:rsidP="00346D7C">
            <w:pPr>
              <w:tabs>
                <w:tab w:val="left" w:pos="4264"/>
              </w:tabs>
              <w:spacing w:line="276" w:lineRule="auto"/>
              <w:rPr>
                <w:rFonts w:ascii="Arial" w:eastAsia="Times New Roman" w:hAnsi="Arial" w:cs="Arial"/>
                <w:b/>
                <w:color w:val="C00000"/>
                <w:sz w:val="20"/>
                <w:szCs w:val="20"/>
                <w:highlight w:val="yellow"/>
                <w:lang w:eastAsia="en-GB"/>
              </w:rPr>
            </w:pPr>
            <w:r w:rsidRPr="00346D7C">
              <w:rPr>
                <w:rFonts w:ascii="Arial" w:eastAsia="Times New Roman" w:hAnsi="Arial" w:cs="Arial"/>
                <w:b/>
                <w:color w:val="C00000"/>
                <w:sz w:val="20"/>
                <w:szCs w:val="20"/>
                <w:lang w:eastAsia="en-GB"/>
              </w:rPr>
              <w:t xml:space="preserve">      2. Did we succeed in relation to Policy and Influence?</w:t>
            </w:r>
          </w:p>
        </w:tc>
        <w:tc>
          <w:tcPr>
            <w:tcW w:w="907" w:type="dxa"/>
          </w:tcPr>
          <w:p w14:paraId="60AD189D" w14:textId="77777777" w:rsidR="00346D7C" w:rsidRPr="00346D7C" w:rsidRDefault="00346D7C" w:rsidP="00346D7C">
            <w:pPr>
              <w:tabs>
                <w:tab w:val="left" w:pos="4264"/>
              </w:tabs>
              <w:spacing w:line="276" w:lineRule="auto"/>
              <w:rPr>
                <w:rFonts w:ascii="Arial" w:eastAsia="Times New Roman" w:hAnsi="Arial" w:cs="Arial"/>
                <w:b/>
                <w:color w:val="C00000"/>
                <w:sz w:val="20"/>
                <w:szCs w:val="20"/>
                <w:highlight w:val="yellow"/>
                <w:lang w:eastAsia="en-GB"/>
              </w:rPr>
            </w:pPr>
            <w:r w:rsidRPr="00346D7C">
              <w:rPr>
                <w:rFonts w:ascii="Arial" w:eastAsia="Times New Roman" w:hAnsi="Arial" w:cs="Arial"/>
                <w:b/>
                <w:color w:val="C00000"/>
                <w:sz w:val="20"/>
                <w:szCs w:val="20"/>
                <w:lang w:eastAsia="en-GB"/>
              </w:rPr>
              <w:t>7</w:t>
            </w:r>
          </w:p>
        </w:tc>
      </w:tr>
      <w:tr w:rsidR="00346D7C" w:rsidRPr="00346D7C" w14:paraId="60AD18A1" w14:textId="77777777" w:rsidTr="00D85DAC">
        <w:tc>
          <w:tcPr>
            <w:tcW w:w="7621" w:type="dxa"/>
          </w:tcPr>
          <w:p w14:paraId="60AD189F" w14:textId="77777777" w:rsidR="00346D7C" w:rsidRPr="00346D7C" w:rsidRDefault="00346D7C" w:rsidP="00346D7C">
            <w:pPr>
              <w:tabs>
                <w:tab w:val="left" w:pos="4264"/>
              </w:tabs>
              <w:spacing w:line="276" w:lineRule="auto"/>
              <w:rPr>
                <w:rFonts w:ascii="Arial" w:eastAsia="Times New Roman" w:hAnsi="Arial" w:cs="Arial"/>
                <w:b/>
                <w:color w:val="C00000"/>
                <w:sz w:val="20"/>
                <w:szCs w:val="20"/>
                <w:highlight w:val="yellow"/>
                <w:lang w:eastAsia="en-GB"/>
              </w:rPr>
            </w:pPr>
            <w:r w:rsidRPr="00346D7C">
              <w:rPr>
                <w:rFonts w:ascii="Arial" w:eastAsia="Times New Roman" w:hAnsi="Arial" w:cs="Arial"/>
                <w:b/>
                <w:color w:val="C00000"/>
                <w:sz w:val="20"/>
                <w:szCs w:val="20"/>
                <w:lang w:eastAsia="en-GB"/>
              </w:rPr>
              <w:t xml:space="preserve">      3. Did we succeed in relation to consultancy?</w:t>
            </w:r>
          </w:p>
        </w:tc>
        <w:tc>
          <w:tcPr>
            <w:tcW w:w="907" w:type="dxa"/>
          </w:tcPr>
          <w:p w14:paraId="60AD18A0" w14:textId="77777777" w:rsidR="00346D7C" w:rsidRPr="00346D7C" w:rsidRDefault="00346D7C" w:rsidP="00346D7C">
            <w:pPr>
              <w:tabs>
                <w:tab w:val="left" w:pos="4264"/>
              </w:tabs>
              <w:spacing w:line="276" w:lineRule="auto"/>
              <w:rPr>
                <w:rFonts w:ascii="Arial" w:eastAsia="Times New Roman" w:hAnsi="Arial" w:cs="Arial"/>
                <w:b/>
                <w:color w:val="C00000"/>
                <w:sz w:val="20"/>
                <w:szCs w:val="20"/>
                <w:highlight w:val="yellow"/>
                <w:lang w:eastAsia="en-GB"/>
              </w:rPr>
            </w:pPr>
            <w:r w:rsidRPr="00346D7C">
              <w:rPr>
                <w:rFonts w:ascii="Arial" w:eastAsia="Times New Roman" w:hAnsi="Arial" w:cs="Arial"/>
                <w:b/>
                <w:color w:val="C00000"/>
                <w:sz w:val="20"/>
                <w:szCs w:val="20"/>
                <w:lang w:eastAsia="en-GB"/>
              </w:rPr>
              <w:t>9</w:t>
            </w:r>
          </w:p>
        </w:tc>
      </w:tr>
      <w:tr w:rsidR="00346D7C" w:rsidRPr="00346D7C" w14:paraId="60AD18A4" w14:textId="77777777" w:rsidTr="00D85DAC">
        <w:tc>
          <w:tcPr>
            <w:tcW w:w="7621" w:type="dxa"/>
          </w:tcPr>
          <w:p w14:paraId="60AD18A2"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 xml:space="preserve">      4. Did we succeed in relation to training and events?</w:t>
            </w:r>
          </w:p>
        </w:tc>
        <w:tc>
          <w:tcPr>
            <w:tcW w:w="907" w:type="dxa"/>
          </w:tcPr>
          <w:p w14:paraId="60AD18A3"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10</w:t>
            </w:r>
          </w:p>
        </w:tc>
      </w:tr>
      <w:tr w:rsidR="00346D7C" w:rsidRPr="00346D7C" w14:paraId="60AD18A7" w14:textId="77777777" w:rsidTr="00D85DAC">
        <w:tc>
          <w:tcPr>
            <w:tcW w:w="7621" w:type="dxa"/>
          </w:tcPr>
          <w:p w14:paraId="60AD18A5" w14:textId="77777777" w:rsidR="00346D7C" w:rsidRPr="00346D7C" w:rsidRDefault="00346D7C" w:rsidP="00346D7C">
            <w:pPr>
              <w:tabs>
                <w:tab w:val="left" w:pos="4264"/>
              </w:tabs>
              <w:spacing w:line="276" w:lineRule="auto"/>
              <w:rPr>
                <w:rFonts w:ascii="Arial" w:eastAsia="Times New Roman" w:hAnsi="Arial" w:cs="Arial"/>
                <w:b/>
                <w:color w:val="C00000"/>
                <w:sz w:val="20"/>
                <w:szCs w:val="20"/>
                <w:highlight w:val="yellow"/>
                <w:lang w:eastAsia="en-GB"/>
              </w:rPr>
            </w:pPr>
            <w:r w:rsidRPr="00346D7C">
              <w:rPr>
                <w:rFonts w:ascii="Arial" w:eastAsia="Times New Roman" w:hAnsi="Arial" w:cs="Arial"/>
                <w:b/>
                <w:color w:val="C00000"/>
                <w:sz w:val="20"/>
                <w:szCs w:val="20"/>
                <w:lang w:eastAsia="en-GB"/>
              </w:rPr>
              <w:t xml:space="preserve">      5. Did we succeed in relation to organisation?</w:t>
            </w:r>
          </w:p>
        </w:tc>
        <w:tc>
          <w:tcPr>
            <w:tcW w:w="907" w:type="dxa"/>
          </w:tcPr>
          <w:p w14:paraId="60AD18A6" w14:textId="77777777" w:rsidR="00346D7C" w:rsidRPr="00346D7C" w:rsidRDefault="00346D7C" w:rsidP="00346D7C">
            <w:pPr>
              <w:tabs>
                <w:tab w:val="left" w:pos="4264"/>
              </w:tabs>
              <w:spacing w:line="276" w:lineRule="auto"/>
              <w:rPr>
                <w:rFonts w:ascii="Arial" w:eastAsia="Times New Roman" w:hAnsi="Arial" w:cs="Arial"/>
                <w:b/>
                <w:color w:val="C00000"/>
                <w:sz w:val="20"/>
                <w:szCs w:val="20"/>
                <w:highlight w:val="yellow"/>
                <w:lang w:eastAsia="en-GB"/>
              </w:rPr>
            </w:pPr>
            <w:r w:rsidRPr="00346D7C">
              <w:rPr>
                <w:rFonts w:ascii="Arial" w:eastAsia="Times New Roman" w:hAnsi="Arial" w:cs="Arial"/>
                <w:b/>
                <w:color w:val="C00000"/>
                <w:sz w:val="20"/>
                <w:szCs w:val="20"/>
                <w:lang w:eastAsia="en-GB"/>
              </w:rPr>
              <w:t>11</w:t>
            </w:r>
          </w:p>
        </w:tc>
      </w:tr>
      <w:tr w:rsidR="00346D7C" w:rsidRPr="00346D7C" w14:paraId="60AD18AA" w14:textId="77777777" w:rsidTr="00D85DAC">
        <w:tc>
          <w:tcPr>
            <w:tcW w:w="7621" w:type="dxa"/>
          </w:tcPr>
          <w:p w14:paraId="60AD18A8"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Structure, governance &amp; management</w:t>
            </w:r>
          </w:p>
        </w:tc>
        <w:tc>
          <w:tcPr>
            <w:tcW w:w="907" w:type="dxa"/>
          </w:tcPr>
          <w:p w14:paraId="60AD18A9"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13</w:t>
            </w:r>
          </w:p>
        </w:tc>
      </w:tr>
      <w:tr w:rsidR="00346D7C" w:rsidRPr="00346D7C" w14:paraId="60AD18AD" w14:textId="77777777" w:rsidTr="00D85DAC">
        <w:tc>
          <w:tcPr>
            <w:tcW w:w="7621" w:type="dxa"/>
          </w:tcPr>
          <w:p w14:paraId="60AD18AB"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Statement of Trustees’ responsibilities</w:t>
            </w:r>
          </w:p>
        </w:tc>
        <w:tc>
          <w:tcPr>
            <w:tcW w:w="907" w:type="dxa"/>
          </w:tcPr>
          <w:p w14:paraId="60AD18AC"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17</w:t>
            </w:r>
          </w:p>
        </w:tc>
      </w:tr>
      <w:tr w:rsidR="00346D7C" w:rsidRPr="00346D7C" w14:paraId="60AD18B0" w14:textId="77777777" w:rsidTr="00D85DAC">
        <w:tc>
          <w:tcPr>
            <w:tcW w:w="7621" w:type="dxa"/>
          </w:tcPr>
          <w:p w14:paraId="60AD18AE"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Independent Auditor’s Report</w:t>
            </w:r>
          </w:p>
        </w:tc>
        <w:tc>
          <w:tcPr>
            <w:tcW w:w="907" w:type="dxa"/>
          </w:tcPr>
          <w:p w14:paraId="60AD18AF"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19</w:t>
            </w:r>
          </w:p>
        </w:tc>
      </w:tr>
      <w:tr w:rsidR="00346D7C" w:rsidRPr="00346D7C" w14:paraId="60AD18B3" w14:textId="77777777" w:rsidTr="00D85DAC">
        <w:tc>
          <w:tcPr>
            <w:tcW w:w="7621" w:type="dxa"/>
          </w:tcPr>
          <w:p w14:paraId="60AD18B1"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Financial Statements</w:t>
            </w:r>
          </w:p>
        </w:tc>
        <w:tc>
          <w:tcPr>
            <w:tcW w:w="907" w:type="dxa"/>
          </w:tcPr>
          <w:p w14:paraId="60AD18B2" w14:textId="77777777" w:rsidR="00346D7C" w:rsidRPr="00346D7C" w:rsidRDefault="00346D7C" w:rsidP="00346D7C">
            <w:pPr>
              <w:tabs>
                <w:tab w:val="left" w:pos="4264"/>
              </w:tabs>
              <w:spacing w:line="276" w:lineRule="auto"/>
              <w:rPr>
                <w:rFonts w:ascii="Arial" w:eastAsia="Times New Roman" w:hAnsi="Arial" w:cs="Arial"/>
                <w:b/>
                <w:color w:val="C00000"/>
                <w:sz w:val="20"/>
                <w:szCs w:val="20"/>
                <w:lang w:eastAsia="en-GB"/>
              </w:rPr>
            </w:pPr>
            <w:r w:rsidRPr="00346D7C">
              <w:rPr>
                <w:rFonts w:ascii="Arial" w:eastAsia="Times New Roman" w:hAnsi="Arial" w:cs="Arial"/>
                <w:b/>
                <w:color w:val="C00000"/>
                <w:sz w:val="20"/>
                <w:szCs w:val="20"/>
                <w:lang w:eastAsia="en-GB"/>
              </w:rPr>
              <w:t>21</w:t>
            </w:r>
          </w:p>
        </w:tc>
      </w:tr>
    </w:tbl>
    <w:p w14:paraId="60AD18B4" w14:textId="77777777" w:rsidR="00346D7C" w:rsidRPr="00346D7C" w:rsidRDefault="00346D7C" w:rsidP="00346D7C">
      <w:pPr>
        <w:spacing w:after="200" w:line="276" w:lineRule="auto"/>
        <w:rPr>
          <w:rFonts w:ascii="Arial" w:eastAsia="Calibri" w:hAnsi="Arial" w:cs="Arial"/>
          <w:b/>
          <w:sz w:val="24"/>
          <w:szCs w:val="24"/>
        </w:rPr>
      </w:pPr>
    </w:p>
    <w:p w14:paraId="60AD18B5" w14:textId="77777777" w:rsidR="00346D7C" w:rsidRPr="00346D7C" w:rsidRDefault="00346D7C" w:rsidP="00346D7C">
      <w:pPr>
        <w:spacing w:after="200" w:line="276" w:lineRule="auto"/>
        <w:rPr>
          <w:rFonts w:ascii="Arial" w:eastAsia="Calibri" w:hAnsi="Arial" w:cs="Arial"/>
          <w:sz w:val="24"/>
          <w:szCs w:val="24"/>
        </w:rPr>
      </w:pPr>
    </w:p>
    <w:p w14:paraId="60AD18B6" w14:textId="77777777" w:rsidR="00346D7C" w:rsidRPr="00346D7C" w:rsidRDefault="00346D7C" w:rsidP="00346D7C">
      <w:pPr>
        <w:spacing w:after="200" w:line="276" w:lineRule="auto"/>
        <w:rPr>
          <w:rFonts w:ascii="Arial" w:eastAsia="Calibri" w:hAnsi="Arial" w:cs="Arial"/>
          <w:sz w:val="24"/>
          <w:szCs w:val="24"/>
        </w:rPr>
      </w:pPr>
    </w:p>
    <w:p w14:paraId="60AD18B7" w14:textId="77777777" w:rsidR="00346D7C" w:rsidRPr="00346D7C" w:rsidRDefault="00346D7C" w:rsidP="00346D7C">
      <w:pPr>
        <w:spacing w:after="200" w:line="276" w:lineRule="auto"/>
        <w:rPr>
          <w:rFonts w:ascii="Arial" w:eastAsia="Calibri" w:hAnsi="Arial" w:cs="Arial"/>
          <w:sz w:val="24"/>
          <w:szCs w:val="24"/>
        </w:rPr>
        <w:sectPr w:rsidR="00346D7C" w:rsidRPr="00346D7C" w:rsidSect="00D85DAC">
          <w:headerReference w:type="default" r:id="rId11"/>
          <w:pgSz w:w="11906" w:h="16838"/>
          <w:pgMar w:top="899" w:right="1800" w:bottom="1258" w:left="1800" w:header="708" w:footer="708" w:gutter="0"/>
          <w:cols w:space="708"/>
          <w:docGrid w:linePitch="360"/>
        </w:sectPr>
      </w:pPr>
    </w:p>
    <w:p w14:paraId="60AD18B8" w14:textId="77777777" w:rsidR="00346D7C" w:rsidRPr="00346D7C" w:rsidRDefault="00346D7C" w:rsidP="00346D7C">
      <w:pPr>
        <w:autoSpaceDE w:val="0"/>
        <w:autoSpaceDN w:val="0"/>
        <w:adjustRightInd w:val="0"/>
        <w:spacing w:after="0"/>
        <w:rPr>
          <w:rFonts w:ascii="Arial" w:eastAsia="Calibri" w:hAnsi="Arial" w:cs="Arial"/>
          <w:bCs/>
          <w:color w:val="000000"/>
          <w:sz w:val="24"/>
          <w:szCs w:val="24"/>
          <w:u w:val="single"/>
        </w:rPr>
      </w:pPr>
      <w:r w:rsidRPr="00346D7C">
        <w:rPr>
          <w:rFonts w:ascii="Arial" w:eastAsia="Calibri" w:hAnsi="Arial" w:cs="Arial"/>
          <w:b/>
          <w:bCs/>
          <w:color w:val="000000"/>
          <w:sz w:val="24"/>
          <w:szCs w:val="24"/>
          <w:u w:val="single"/>
        </w:rPr>
        <w:lastRenderedPageBreak/>
        <w:t>CHAIR’S FOREWORD</w:t>
      </w:r>
      <w:r w:rsidRPr="00346D7C">
        <w:rPr>
          <w:rFonts w:ascii="Arial" w:eastAsia="Calibri" w:hAnsi="Arial" w:cs="Arial"/>
          <w:bCs/>
          <w:color w:val="000000"/>
          <w:sz w:val="24"/>
          <w:szCs w:val="24"/>
          <w:u w:val="single"/>
        </w:rPr>
        <w:t xml:space="preserve">  </w:t>
      </w:r>
    </w:p>
    <w:p w14:paraId="60AD18B9" w14:textId="77777777" w:rsidR="00346D7C" w:rsidRPr="00346D7C" w:rsidRDefault="00346D7C" w:rsidP="00346D7C">
      <w:pPr>
        <w:autoSpaceDE w:val="0"/>
        <w:autoSpaceDN w:val="0"/>
        <w:adjustRightInd w:val="0"/>
        <w:spacing w:after="0"/>
        <w:rPr>
          <w:rFonts w:ascii="Arial" w:eastAsia="Calibri" w:hAnsi="Arial" w:cs="Arial"/>
          <w:bCs/>
          <w:color w:val="000000"/>
          <w:sz w:val="24"/>
          <w:szCs w:val="24"/>
          <w:highlight w:val="lightGray"/>
        </w:rPr>
      </w:pPr>
    </w:p>
    <w:p w14:paraId="60AD18BA" w14:textId="77777777" w:rsidR="00346D7C" w:rsidRPr="00346D7C" w:rsidRDefault="00346D7C" w:rsidP="00346D7C">
      <w:pPr>
        <w:spacing w:after="0"/>
        <w:outlineLvl w:val="0"/>
        <w:rPr>
          <w:rFonts w:ascii="Arial" w:eastAsia="Calibri" w:hAnsi="Arial" w:cs="Arial"/>
        </w:rPr>
      </w:pPr>
      <w:r w:rsidRPr="00346D7C">
        <w:rPr>
          <w:rFonts w:ascii="Arial" w:eastAsia="Calibri" w:hAnsi="Arial" w:cs="Arial"/>
          <w:noProof/>
          <w:lang w:eastAsia="en-GB"/>
        </w:rPr>
        <w:drawing>
          <wp:inline distT="0" distB="0" distL="0" distR="0" wp14:anchorId="60AD1EE4" wp14:editId="60AD1EE5">
            <wp:extent cx="1123950" cy="1485900"/>
            <wp:effectExtent l="0" t="0" r="0" b="0"/>
            <wp:docPr id="3" name="Picture 3" descr="C:\Users\Tim\Dropbox\Admin\Staff Biography &amp; photos\For web 2015\Lord b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Dropbox\Admin\Staff Biography &amp; photos\For web 2015\Lord bo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4931" cy="1487197"/>
                    </a:xfrm>
                    <a:prstGeom prst="rect">
                      <a:avLst/>
                    </a:prstGeom>
                    <a:noFill/>
                    <a:ln>
                      <a:noFill/>
                    </a:ln>
                  </pic:spPr>
                </pic:pic>
              </a:graphicData>
            </a:graphic>
          </wp:inline>
        </w:drawing>
      </w:r>
    </w:p>
    <w:p w14:paraId="60AD18BB" w14:textId="77777777" w:rsidR="00346D7C" w:rsidRPr="00346D7C" w:rsidRDefault="00346D7C" w:rsidP="00346D7C">
      <w:pPr>
        <w:spacing w:after="0"/>
        <w:textAlignment w:val="baseline"/>
        <w:rPr>
          <w:rFonts w:ascii="Arial" w:eastAsia="Times New Roman" w:hAnsi="Arial" w:cs="Arial"/>
          <w:lang w:eastAsia="en-GB"/>
        </w:rPr>
      </w:pPr>
    </w:p>
    <w:p w14:paraId="60AD18BC" w14:textId="77777777" w:rsidR="00346D7C" w:rsidRPr="00346D7C" w:rsidRDefault="00346D7C" w:rsidP="00346D7C">
      <w:pPr>
        <w:spacing w:after="0" w:line="276" w:lineRule="auto"/>
        <w:jc w:val="both"/>
        <w:textAlignment w:val="baseline"/>
        <w:rPr>
          <w:rFonts w:ascii="Arial" w:eastAsia="Times New Roman" w:hAnsi="Arial" w:cs="Arial"/>
          <w:lang w:eastAsia="en-GB"/>
        </w:rPr>
      </w:pPr>
      <w:r w:rsidRPr="00346D7C">
        <w:rPr>
          <w:rFonts w:ascii="Arial" w:eastAsia="Times New Roman" w:hAnsi="Arial" w:cs="Arial"/>
          <w:lang w:eastAsia="en-GB"/>
        </w:rPr>
        <w:t>For the Centre for Public Scrutiny (</w:t>
      </w:r>
      <w:proofErr w:type="spellStart"/>
      <w:r w:rsidRPr="00346D7C">
        <w:rPr>
          <w:rFonts w:ascii="Arial" w:eastAsia="Times New Roman" w:hAnsi="Arial" w:cs="Arial"/>
          <w:lang w:eastAsia="en-GB"/>
        </w:rPr>
        <w:t>CfPS</w:t>
      </w:r>
      <w:proofErr w:type="spellEnd"/>
      <w:r w:rsidRPr="00346D7C">
        <w:rPr>
          <w:rFonts w:ascii="Arial" w:eastAsia="Times New Roman" w:hAnsi="Arial" w:cs="Arial"/>
          <w:lang w:eastAsia="en-GB"/>
        </w:rPr>
        <w:t xml:space="preserve">), 2016/17 was a busy, challenging and overall positive year. </w:t>
      </w:r>
    </w:p>
    <w:p w14:paraId="60AD18BD" w14:textId="77777777" w:rsidR="00346D7C" w:rsidRPr="00346D7C" w:rsidRDefault="00346D7C" w:rsidP="00346D7C">
      <w:pPr>
        <w:spacing w:after="0" w:line="276" w:lineRule="auto"/>
        <w:jc w:val="both"/>
        <w:textAlignment w:val="baseline"/>
        <w:rPr>
          <w:rFonts w:ascii="Arial" w:eastAsia="Times New Roman" w:hAnsi="Arial" w:cs="Arial"/>
          <w:lang w:eastAsia="en-GB"/>
        </w:rPr>
      </w:pPr>
    </w:p>
    <w:p w14:paraId="60AD18BE" w14:textId="77777777" w:rsidR="00346D7C" w:rsidRPr="00346D7C" w:rsidRDefault="00346D7C" w:rsidP="00346D7C">
      <w:pPr>
        <w:spacing w:after="0" w:line="276" w:lineRule="auto"/>
        <w:jc w:val="both"/>
        <w:textAlignment w:val="baseline"/>
        <w:rPr>
          <w:rFonts w:ascii="Arial" w:eastAsia="Times New Roman" w:hAnsi="Arial" w:cs="Arial"/>
          <w:lang w:eastAsia="en-GB"/>
        </w:rPr>
      </w:pPr>
      <w:r w:rsidRPr="00346D7C">
        <w:rPr>
          <w:rFonts w:ascii="Arial" w:eastAsia="Times New Roman" w:hAnsi="Arial" w:cs="Arial"/>
          <w:lang w:eastAsia="en-GB"/>
        </w:rPr>
        <w:t xml:space="preserve">The organisation achieved its target of providing more support, training and policy advice to a wider range of people, organisations and sectors. It contributed to getting governance and scrutiny higher up the national policy agenda on issues including devolution, Sustainability and Transformation Plans (STPs) and education accountability. </w:t>
      </w:r>
    </w:p>
    <w:p w14:paraId="60AD18BF" w14:textId="77777777" w:rsidR="00346D7C" w:rsidRPr="00346D7C" w:rsidRDefault="00346D7C" w:rsidP="00346D7C">
      <w:pPr>
        <w:spacing w:after="0"/>
        <w:jc w:val="both"/>
        <w:textAlignment w:val="baseline"/>
        <w:rPr>
          <w:rFonts w:ascii="Arial" w:eastAsia="Times New Roman" w:hAnsi="Arial" w:cs="Arial"/>
          <w:lang w:eastAsia="en-GB"/>
        </w:rPr>
      </w:pPr>
    </w:p>
    <w:p w14:paraId="60AD18C0" w14:textId="77777777" w:rsidR="00346D7C" w:rsidRPr="00346D7C" w:rsidRDefault="00346D7C" w:rsidP="00346D7C">
      <w:pPr>
        <w:spacing w:after="0"/>
        <w:jc w:val="both"/>
        <w:textAlignment w:val="baseline"/>
        <w:rPr>
          <w:rFonts w:ascii="Arial" w:eastAsia="Times New Roman" w:hAnsi="Arial" w:cs="Arial"/>
          <w:lang w:eastAsia="en-GB"/>
        </w:rPr>
      </w:pPr>
      <w:r w:rsidRPr="00346D7C">
        <w:rPr>
          <w:rFonts w:ascii="Arial" w:eastAsia="Times New Roman" w:hAnsi="Arial" w:cs="Arial"/>
          <w:lang w:eastAsia="en-GB"/>
        </w:rPr>
        <w:t>Highlights from the year, detailed in the report, are:  </w:t>
      </w:r>
    </w:p>
    <w:p w14:paraId="60AD18C1" w14:textId="77777777" w:rsidR="00346D7C" w:rsidRPr="00346D7C" w:rsidRDefault="00346D7C" w:rsidP="00346D7C">
      <w:pPr>
        <w:spacing w:after="0"/>
        <w:jc w:val="both"/>
        <w:textAlignment w:val="baseline"/>
        <w:rPr>
          <w:rFonts w:ascii="Arial" w:eastAsia="Times New Roman" w:hAnsi="Arial" w:cs="Arial"/>
          <w:lang w:eastAsia="en-GB"/>
        </w:rPr>
      </w:pPr>
    </w:p>
    <w:p w14:paraId="60AD18C2" w14:textId="77777777" w:rsidR="00346D7C" w:rsidRPr="00346D7C" w:rsidRDefault="00346D7C" w:rsidP="00981D20">
      <w:pPr>
        <w:numPr>
          <w:ilvl w:val="0"/>
          <w:numId w:val="3"/>
        </w:numPr>
        <w:spacing w:after="0" w:line="276" w:lineRule="auto"/>
        <w:jc w:val="both"/>
        <w:rPr>
          <w:rFonts w:ascii="Arial" w:eastAsia="Times New Roman" w:hAnsi="Arial" w:cs="Arial"/>
          <w:bCs/>
          <w:lang w:eastAsia="en-GB"/>
        </w:rPr>
      </w:pPr>
      <w:bookmarkStart w:id="2" w:name="_Hlk499215340"/>
      <w:r w:rsidRPr="00346D7C">
        <w:rPr>
          <w:rFonts w:ascii="Arial" w:eastAsia="Times New Roman" w:hAnsi="Arial" w:cs="Arial"/>
          <w:bCs/>
          <w:lang w:eastAsia="en-GB"/>
        </w:rPr>
        <w:t xml:space="preserve">421 delegates from 150 organisations attended </w:t>
      </w:r>
      <w:proofErr w:type="spellStart"/>
      <w:r w:rsidRPr="00346D7C">
        <w:rPr>
          <w:rFonts w:ascii="Arial" w:eastAsia="Times New Roman" w:hAnsi="Arial" w:cs="Arial"/>
          <w:bCs/>
          <w:lang w:eastAsia="en-GB"/>
        </w:rPr>
        <w:t>CfPS</w:t>
      </w:r>
      <w:proofErr w:type="spellEnd"/>
      <w:r w:rsidRPr="00346D7C">
        <w:rPr>
          <w:rFonts w:ascii="Arial" w:eastAsia="Times New Roman" w:hAnsi="Arial" w:cs="Arial"/>
          <w:bCs/>
          <w:lang w:eastAsia="en-GB"/>
        </w:rPr>
        <w:t xml:space="preserve"> conferences, training and events. Overall 94% rated them as good or excellent, and 95% said the content met expectations.</w:t>
      </w:r>
    </w:p>
    <w:bookmarkEnd w:id="2"/>
    <w:p w14:paraId="60AD18C3" w14:textId="77777777" w:rsidR="00346D7C" w:rsidRPr="00346D7C" w:rsidRDefault="00346D7C" w:rsidP="00981D20">
      <w:pPr>
        <w:numPr>
          <w:ilvl w:val="0"/>
          <w:numId w:val="3"/>
        </w:numPr>
        <w:spacing w:after="0" w:line="276" w:lineRule="auto"/>
        <w:jc w:val="both"/>
        <w:rPr>
          <w:rFonts w:ascii="Arial" w:eastAsia="Times New Roman" w:hAnsi="Arial" w:cs="Arial"/>
          <w:bCs/>
          <w:lang w:eastAsia="en-GB"/>
        </w:rPr>
      </w:pPr>
      <w:r w:rsidRPr="00346D7C">
        <w:rPr>
          <w:rFonts w:ascii="Arial" w:eastAsia="Times New Roman" w:hAnsi="Arial" w:cs="Arial"/>
          <w:bCs/>
          <w:lang w:eastAsia="en-GB"/>
        </w:rPr>
        <w:t>60 councils in England received consultancy or in-house training. 62 councils also received support through our Helpdesk.</w:t>
      </w:r>
    </w:p>
    <w:p w14:paraId="60AD18C4" w14:textId="77777777" w:rsidR="00346D7C" w:rsidRPr="00346D7C" w:rsidRDefault="00346D7C" w:rsidP="00981D20">
      <w:pPr>
        <w:numPr>
          <w:ilvl w:val="0"/>
          <w:numId w:val="3"/>
        </w:numPr>
        <w:spacing w:after="0" w:line="276" w:lineRule="auto"/>
        <w:jc w:val="both"/>
        <w:rPr>
          <w:rFonts w:ascii="Arial" w:eastAsia="Times New Roman" w:hAnsi="Arial" w:cs="Arial"/>
          <w:bCs/>
          <w:lang w:eastAsia="en-GB"/>
        </w:rPr>
      </w:pPr>
      <w:r w:rsidRPr="00346D7C">
        <w:rPr>
          <w:rFonts w:ascii="Arial" w:eastAsia="Times New Roman" w:hAnsi="Arial" w:cs="Arial"/>
          <w:bCs/>
          <w:lang w:eastAsia="en-GB"/>
        </w:rPr>
        <w:t>We were also commissioned to provide governance and scrutiny support for: Skanska UK, Scottish Learning Disabilities Commission, Audit Scotland, APSE, and the Welsh Government and Assembly.</w:t>
      </w:r>
    </w:p>
    <w:p w14:paraId="60AD18C5" w14:textId="77777777" w:rsidR="00346D7C" w:rsidRPr="00346D7C" w:rsidRDefault="00346D7C" w:rsidP="00981D20">
      <w:pPr>
        <w:numPr>
          <w:ilvl w:val="0"/>
          <w:numId w:val="3"/>
        </w:numPr>
        <w:spacing w:after="0" w:line="276" w:lineRule="auto"/>
        <w:jc w:val="both"/>
        <w:rPr>
          <w:rFonts w:ascii="Arial" w:eastAsia="Times New Roman" w:hAnsi="Arial" w:cs="Arial"/>
          <w:bCs/>
          <w:lang w:eastAsia="en-GB"/>
        </w:rPr>
      </w:pPr>
      <w:r w:rsidRPr="00346D7C">
        <w:rPr>
          <w:rFonts w:ascii="Arial" w:eastAsia="Times New Roman" w:hAnsi="Arial" w:cs="Arial"/>
          <w:bCs/>
          <w:lang w:eastAsia="en-GB"/>
        </w:rPr>
        <w:t xml:space="preserve">Eight new reports were published on issue including: devolution, Combined Authorities, Risk and health transformation. </w:t>
      </w:r>
    </w:p>
    <w:p w14:paraId="60AD18C6" w14:textId="77777777" w:rsidR="00346D7C" w:rsidRPr="00346D7C" w:rsidRDefault="00346D7C" w:rsidP="00981D20">
      <w:pPr>
        <w:numPr>
          <w:ilvl w:val="0"/>
          <w:numId w:val="3"/>
        </w:numPr>
        <w:spacing w:after="0" w:line="276" w:lineRule="auto"/>
        <w:jc w:val="both"/>
        <w:rPr>
          <w:rFonts w:ascii="Arial" w:eastAsia="Times New Roman" w:hAnsi="Arial" w:cs="Arial"/>
          <w:bCs/>
          <w:lang w:eastAsia="en-GB"/>
        </w:rPr>
      </w:pPr>
      <w:r w:rsidRPr="00346D7C">
        <w:rPr>
          <w:rFonts w:ascii="Arial" w:eastAsia="Times New Roman" w:hAnsi="Arial" w:cs="Arial"/>
          <w:bCs/>
          <w:lang w:eastAsia="en-GB"/>
        </w:rPr>
        <w:t xml:space="preserve">The National Health Scrutiny Forum and regional health scrutiny networks were supported with Department of Health funding. </w:t>
      </w:r>
    </w:p>
    <w:p w14:paraId="60AD18C7" w14:textId="77777777" w:rsidR="00346D7C" w:rsidRPr="00346D7C" w:rsidRDefault="00346D7C" w:rsidP="00981D20">
      <w:pPr>
        <w:numPr>
          <w:ilvl w:val="0"/>
          <w:numId w:val="3"/>
        </w:numPr>
        <w:spacing w:after="0" w:line="276" w:lineRule="auto"/>
        <w:jc w:val="both"/>
        <w:rPr>
          <w:rFonts w:ascii="Arial" w:eastAsia="Times New Roman" w:hAnsi="Arial" w:cs="Arial"/>
          <w:bCs/>
          <w:lang w:eastAsia="en-GB"/>
        </w:rPr>
      </w:pPr>
      <w:r w:rsidRPr="00346D7C">
        <w:rPr>
          <w:rFonts w:ascii="Arial" w:eastAsia="Times New Roman" w:hAnsi="Arial" w:cs="Arial"/>
          <w:bCs/>
          <w:lang w:eastAsia="en-GB"/>
        </w:rPr>
        <w:t xml:space="preserve">We were active in response to the Communities and Local Government Select Committee review of local government scrutiny. </w:t>
      </w:r>
    </w:p>
    <w:p w14:paraId="60AD18C8" w14:textId="77777777" w:rsidR="00346D7C" w:rsidRPr="00346D7C" w:rsidRDefault="00346D7C" w:rsidP="00981D20">
      <w:pPr>
        <w:numPr>
          <w:ilvl w:val="0"/>
          <w:numId w:val="3"/>
        </w:numPr>
        <w:spacing w:after="0" w:line="276" w:lineRule="auto"/>
        <w:jc w:val="both"/>
        <w:rPr>
          <w:rFonts w:ascii="Arial" w:eastAsia="Times New Roman" w:hAnsi="Arial" w:cs="Arial"/>
          <w:bCs/>
          <w:lang w:eastAsia="en-GB"/>
        </w:rPr>
      </w:pPr>
      <w:r w:rsidRPr="00346D7C">
        <w:rPr>
          <w:rFonts w:ascii="Arial" w:eastAsia="Times New Roman" w:hAnsi="Arial" w:cs="Arial"/>
          <w:bCs/>
          <w:lang w:eastAsia="en-GB"/>
        </w:rPr>
        <w:t>We raised the profile and importance of good governance and scrutiny in the trade and national press on a wide range of issues. This resulted in 16 opinion pieces and over 40 other articles or mentions.</w:t>
      </w:r>
    </w:p>
    <w:p w14:paraId="60AD18C9" w14:textId="77777777" w:rsidR="00346D7C" w:rsidRPr="00346D7C" w:rsidRDefault="00346D7C" w:rsidP="00346D7C">
      <w:pPr>
        <w:spacing w:after="0"/>
        <w:ind w:left="-360"/>
        <w:jc w:val="both"/>
        <w:textAlignment w:val="baseline"/>
        <w:rPr>
          <w:rFonts w:ascii="Arial" w:eastAsia="Times New Roman" w:hAnsi="Arial" w:cs="Arial"/>
          <w:lang w:eastAsia="en-GB"/>
        </w:rPr>
      </w:pPr>
    </w:p>
    <w:p w14:paraId="60AD18CA" w14:textId="77777777" w:rsidR="00346D7C" w:rsidRPr="00346D7C" w:rsidRDefault="00346D7C" w:rsidP="00346D7C">
      <w:pPr>
        <w:spacing w:after="0" w:line="276" w:lineRule="auto"/>
        <w:jc w:val="both"/>
        <w:textAlignment w:val="baseline"/>
        <w:rPr>
          <w:rFonts w:ascii="Arial" w:eastAsia="Calibri" w:hAnsi="Arial" w:cs="Arial"/>
        </w:rPr>
      </w:pPr>
      <w:r w:rsidRPr="00346D7C">
        <w:rPr>
          <w:rFonts w:ascii="Arial" w:eastAsia="Times New Roman" w:hAnsi="Arial" w:cs="Arial"/>
          <w:lang w:eastAsia="en-GB"/>
        </w:rPr>
        <w:t xml:space="preserve">Financial sustainability continues to be a top priority and, with investment in staffing and marketing, the organisation is on the track right to generating more income. </w:t>
      </w:r>
      <w:r w:rsidRPr="00346D7C">
        <w:rPr>
          <w:rFonts w:ascii="Arial" w:eastAsia="Calibri" w:hAnsi="Arial" w:cs="Arial"/>
        </w:rPr>
        <w:t xml:space="preserve">There is more to be done however to diversify funding, manage costs and increase our capacity to deliver. Work to refresh the strategy and approach to new business will position us well for 2017/18. </w:t>
      </w:r>
    </w:p>
    <w:p w14:paraId="60AD18CB" w14:textId="77777777" w:rsidR="00346D7C" w:rsidRPr="00346D7C" w:rsidRDefault="00346D7C" w:rsidP="00346D7C">
      <w:pPr>
        <w:spacing w:after="0" w:line="276" w:lineRule="auto"/>
        <w:jc w:val="both"/>
        <w:textAlignment w:val="baseline"/>
        <w:rPr>
          <w:rFonts w:ascii="Arial" w:eastAsia="Times New Roman" w:hAnsi="Arial" w:cs="Arial"/>
          <w:lang w:eastAsia="en-GB"/>
        </w:rPr>
      </w:pPr>
    </w:p>
    <w:p w14:paraId="60AD18CC" w14:textId="77777777" w:rsidR="00346D7C" w:rsidRPr="00346D7C" w:rsidRDefault="00346D7C" w:rsidP="00346D7C">
      <w:pPr>
        <w:rPr>
          <w:rFonts w:ascii="Arial" w:eastAsia="Calibri" w:hAnsi="Arial" w:cs="Arial"/>
          <w:b/>
        </w:rPr>
      </w:pPr>
    </w:p>
    <w:p w14:paraId="60AD18CD" w14:textId="77777777" w:rsidR="00346D7C" w:rsidRPr="00346D7C" w:rsidRDefault="00346D7C" w:rsidP="00346D7C">
      <w:pPr>
        <w:rPr>
          <w:rFonts w:ascii="Arial" w:eastAsia="Calibri" w:hAnsi="Arial" w:cs="Arial"/>
          <w:b/>
        </w:rPr>
        <w:sectPr w:rsidR="00346D7C" w:rsidRPr="00346D7C" w:rsidSect="00D85DAC">
          <w:headerReference w:type="default" r:id="rId13"/>
          <w:footerReference w:type="default" r:id="rId14"/>
          <w:pgSz w:w="11906" w:h="16838"/>
          <w:pgMar w:top="899" w:right="1800" w:bottom="1258" w:left="1800" w:header="708" w:footer="553" w:gutter="0"/>
          <w:pgNumType w:start="3"/>
          <w:cols w:space="708"/>
          <w:docGrid w:linePitch="360"/>
        </w:sectPr>
      </w:pPr>
      <w:r w:rsidRPr="00346D7C">
        <w:rPr>
          <w:rFonts w:ascii="Arial" w:eastAsia="Calibri" w:hAnsi="Arial" w:cs="Arial"/>
          <w:b/>
        </w:rPr>
        <w:t xml:space="preserve">Lord Bob </w:t>
      </w:r>
      <w:proofErr w:type="spellStart"/>
      <w:r w:rsidRPr="00346D7C">
        <w:rPr>
          <w:rFonts w:ascii="Arial" w:eastAsia="Calibri" w:hAnsi="Arial" w:cs="Arial"/>
          <w:b/>
        </w:rPr>
        <w:t>Kerslake</w:t>
      </w:r>
      <w:proofErr w:type="spellEnd"/>
    </w:p>
    <w:p w14:paraId="60AD18CE" w14:textId="77777777" w:rsidR="00346D7C" w:rsidRPr="00346D7C" w:rsidRDefault="00346D7C" w:rsidP="00346D7C">
      <w:pPr>
        <w:keepNext/>
        <w:spacing w:before="240" w:after="60"/>
        <w:outlineLvl w:val="0"/>
        <w:rPr>
          <w:rFonts w:ascii="Arial" w:eastAsia="Times New Roman" w:hAnsi="Arial" w:cs="Times New Roman"/>
          <w:b/>
          <w:bCs/>
          <w:kern w:val="32"/>
          <w:sz w:val="24"/>
          <w:szCs w:val="32"/>
          <w:u w:val="single"/>
          <w:lang w:eastAsia="en-GB"/>
        </w:rPr>
      </w:pPr>
      <w:bookmarkStart w:id="3" w:name="_Toc453229105"/>
      <w:r w:rsidRPr="00346D7C">
        <w:rPr>
          <w:rFonts w:ascii="Arial" w:eastAsia="Times New Roman" w:hAnsi="Arial" w:cs="Times New Roman"/>
          <w:b/>
          <w:bCs/>
          <w:kern w:val="32"/>
          <w:sz w:val="24"/>
          <w:szCs w:val="32"/>
          <w:u w:val="single"/>
          <w:lang w:eastAsia="en-GB"/>
        </w:rPr>
        <w:lastRenderedPageBreak/>
        <w:t>REPORT OF THE TRUSTEES</w:t>
      </w:r>
      <w:bookmarkEnd w:id="3"/>
    </w:p>
    <w:p w14:paraId="60AD18CF" w14:textId="77777777" w:rsidR="00346D7C" w:rsidRPr="00346D7C" w:rsidRDefault="00346D7C" w:rsidP="00346D7C">
      <w:pPr>
        <w:spacing w:after="0"/>
        <w:outlineLvl w:val="0"/>
        <w:rPr>
          <w:rFonts w:ascii="Arial" w:eastAsia="Times New Roman" w:hAnsi="Arial" w:cs="Arial"/>
          <w:b/>
          <w:bCs/>
          <w:color w:val="C30045"/>
          <w:sz w:val="24"/>
          <w:szCs w:val="24"/>
          <w:lang w:eastAsia="en-GB"/>
        </w:rPr>
      </w:pPr>
    </w:p>
    <w:p w14:paraId="60AD18D0"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The Trustees present their annual report and audited financial statements. The trustees have adopted the provisions of the Statement of Recommended Practice “Accounting and Reporting by Charities” (“FRS 102 SORP”) in preparing the annual report and financial statements of the charity. </w:t>
      </w:r>
    </w:p>
    <w:p w14:paraId="60AD18D1"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The financial statements have been prepared in accordance with the accounting policies set out in notes to the accounts and comply with the charity’s governing document, the Charities Act 2011 and relevant Accounting Standards. The Statement of Financial Activities now reflects income when it is probable which can be in advance of the cash being received and associated expenditure being incurred. This means that income may be recognised in the Statement of Financial Activities for projects where the expenditure is in subsequent years. This has happened in these accounts with the effect that £24,708 of restricted income included in the 2015/16 figures was earned on the basis of work of value £24,708 carried out in this year 2016/17. Unrestricted income of £97,200 has been included this year, when the associated expenditure will be incurred in 2017/18.  This has increased the end of year Unrestricted Funds position shown at the year end to £341,949, but these funds should be viewed as already committed to the extent of the related expenditure of £68,000 will be spent and charged against reserves released from here as the programme of work is carried out.     </w:t>
      </w:r>
    </w:p>
    <w:p w14:paraId="60AD18D2"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The Centre for Public Scrutiny (</w:t>
      </w:r>
      <w:proofErr w:type="spellStart"/>
      <w:r w:rsidRPr="00346D7C">
        <w:rPr>
          <w:rFonts w:ascii="Arial" w:eastAsia="Calibri" w:hAnsi="Arial" w:cs="Arial"/>
        </w:rPr>
        <w:t>CfPS</w:t>
      </w:r>
      <w:proofErr w:type="spellEnd"/>
      <w:r w:rsidRPr="00346D7C">
        <w:rPr>
          <w:rFonts w:ascii="Arial" w:eastAsia="Calibri" w:hAnsi="Arial" w:cs="Arial"/>
        </w:rPr>
        <w:t>) is a charitable company that promotes the value of scrutiny, accountability and good governance for the public benefit, both in the public sector and amongst other people and organisations who deliver publicly funded services.</w:t>
      </w:r>
    </w:p>
    <w:p w14:paraId="60AD18D3"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In shaping the objectives of the charity and planning the activities undertaken, the trustees have considered the Charity Commissions guidance on public benefit. </w:t>
      </w:r>
    </w:p>
    <w:p w14:paraId="60AD18D4"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The Centre supports individuals, organisations and communities by:</w:t>
      </w:r>
    </w:p>
    <w:p w14:paraId="60AD18D5" w14:textId="77777777" w:rsidR="00346D7C" w:rsidRPr="00346D7C" w:rsidRDefault="00346D7C" w:rsidP="00981D20">
      <w:pPr>
        <w:numPr>
          <w:ilvl w:val="0"/>
          <w:numId w:val="3"/>
        </w:numPr>
        <w:spacing w:after="0" w:line="276" w:lineRule="auto"/>
        <w:jc w:val="both"/>
        <w:rPr>
          <w:rFonts w:ascii="Arial" w:eastAsia="Times New Roman" w:hAnsi="Arial" w:cs="Arial"/>
          <w:bCs/>
          <w:lang w:eastAsia="en-GB"/>
        </w:rPr>
      </w:pPr>
      <w:r w:rsidRPr="00346D7C">
        <w:rPr>
          <w:rFonts w:ascii="Arial" w:eastAsia="Times New Roman" w:hAnsi="Arial" w:cs="Arial"/>
          <w:bCs/>
          <w:lang w:eastAsia="en-GB"/>
        </w:rPr>
        <w:t>Supporting scrutiny practitioners.</w:t>
      </w:r>
    </w:p>
    <w:p w14:paraId="60AD18D6" w14:textId="77777777" w:rsidR="00346D7C" w:rsidRPr="00346D7C" w:rsidRDefault="00346D7C" w:rsidP="00981D20">
      <w:pPr>
        <w:numPr>
          <w:ilvl w:val="0"/>
          <w:numId w:val="3"/>
        </w:numPr>
        <w:spacing w:after="0" w:line="276" w:lineRule="auto"/>
        <w:jc w:val="both"/>
        <w:rPr>
          <w:rFonts w:ascii="Arial" w:eastAsia="Times New Roman" w:hAnsi="Arial" w:cs="Arial"/>
          <w:bCs/>
          <w:lang w:eastAsia="en-GB"/>
        </w:rPr>
      </w:pPr>
      <w:r w:rsidRPr="00346D7C">
        <w:rPr>
          <w:rFonts w:ascii="Arial" w:eastAsia="Times New Roman" w:hAnsi="Arial" w:cs="Arial"/>
          <w:bCs/>
          <w:lang w:eastAsia="en-GB"/>
        </w:rPr>
        <w:t>Facilitating shared learning and innovation.</w:t>
      </w:r>
    </w:p>
    <w:p w14:paraId="60AD18D7" w14:textId="77777777" w:rsidR="00346D7C" w:rsidRPr="00346D7C" w:rsidRDefault="00346D7C" w:rsidP="00981D20">
      <w:pPr>
        <w:numPr>
          <w:ilvl w:val="0"/>
          <w:numId w:val="3"/>
        </w:numPr>
        <w:spacing w:after="0" w:line="276" w:lineRule="auto"/>
        <w:jc w:val="both"/>
        <w:rPr>
          <w:rFonts w:ascii="Arial" w:eastAsia="Times New Roman" w:hAnsi="Arial" w:cs="Arial"/>
          <w:bCs/>
          <w:lang w:eastAsia="en-GB"/>
        </w:rPr>
      </w:pPr>
      <w:r w:rsidRPr="00346D7C">
        <w:rPr>
          <w:rFonts w:ascii="Arial" w:eastAsia="Times New Roman" w:hAnsi="Arial" w:cs="Arial"/>
          <w:bCs/>
          <w:lang w:eastAsia="en-GB"/>
        </w:rPr>
        <w:t>Providing training, governance support and leadership development.</w:t>
      </w:r>
    </w:p>
    <w:p w14:paraId="60AD18D8" w14:textId="77777777" w:rsidR="00346D7C" w:rsidRPr="00346D7C" w:rsidRDefault="00346D7C" w:rsidP="00981D20">
      <w:pPr>
        <w:numPr>
          <w:ilvl w:val="0"/>
          <w:numId w:val="3"/>
        </w:numPr>
        <w:spacing w:after="0" w:line="276" w:lineRule="auto"/>
        <w:jc w:val="both"/>
        <w:rPr>
          <w:rFonts w:ascii="Arial" w:eastAsia="Times New Roman" w:hAnsi="Arial" w:cs="Arial"/>
          <w:bCs/>
          <w:lang w:eastAsia="en-GB"/>
        </w:rPr>
      </w:pPr>
      <w:r w:rsidRPr="00346D7C">
        <w:rPr>
          <w:rFonts w:ascii="Arial" w:eastAsia="Times New Roman" w:hAnsi="Arial" w:cs="Arial"/>
          <w:bCs/>
          <w:lang w:eastAsia="en-GB"/>
        </w:rPr>
        <w:t>Sharing research and best practice and influencing policy.</w:t>
      </w:r>
    </w:p>
    <w:p w14:paraId="60AD18D9" w14:textId="77777777" w:rsidR="00346D7C" w:rsidRPr="00346D7C" w:rsidRDefault="00346D7C" w:rsidP="00346D7C">
      <w:pPr>
        <w:spacing w:after="0"/>
        <w:jc w:val="both"/>
        <w:outlineLvl w:val="0"/>
        <w:rPr>
          <w:rFonts w:ascii="Arial" w:eastAsia="Times New Roman" w:hAnsi="Arial" w:cs="Arial"/>
          <w:b/>
          <w:bCs/>
          <w:color w:val="C30045"/>
          <w:highlight w:val="yellow"/>
          <w:lang w:eastAsia="en-GB"/>
        </w:rPr>
      </w:pPr>
    </w:p>
    <w:p w14:paraId="60AD18DA" w14:textId="77777777" w:rsidR="00346D7C" w:rsidRPr="00346D7C" w:rsidRDefault="00346D7C" w:rsidP="00346D7C">
      <w:pPr>
        <w:spacing w:after="200" w:line="276" w:lineRule="auto"/>
        <w:jc w:val="both"/>
        <w:rPr>
          <w:rFonts w:ascii="Arial" w:eastAsia="Calibri" w:hAnsi="Arial" w:cs="Arial"/>
          <w:b/>
          <w:sz w:val="24"/>
          <w:szCs w:val="24"/>
        </w:rPr>
      </w:pPr>
      <w:r w:rsidRPr="00346D7C">
        <w:rPr>
          <w:rFonts w:ascii="Arial" w:eastAsia="Calibri" w:hAnsi="Arial" w:cs="Arial"/>
          <w:b/>
          <w:sz w:val="24"/>
          <w:szCs w:val="24"/>
        </w:rPr>
        <w:br w:type="page"/>
      </w:r>
    </w:p>
    <w:p w14:paraId="60AD18DB" w14:textId="77777777" w:rsidR="00346D7C" w:rsidRPr="00346D7C" w:rsidRDefault="00346D7C" w:rsidP="00346D7C">
      <w:pPr>
        <w:jc w:val="both"/>
        <w:rPr>
          <w:rFonts w:ascii="Arial" w:eastAsia="Calibri" w:hAnsi="Arial" w:cs="Arial"/>
          <w:b/>
          <w:sz w:val="24"/>
          <w:szCs w:val="24"/>
          <w:u w:val="single"/>
        </w:rPr>
      </w:pPr>
    </w:p>
    <w:p w14:paraId="60AD18DC" w14:textId="77777777" w:rsidR="00346D7C" w:rsidRPr="00346D7C" w:rsidRDefault="00346D7C" w:rsidP="00346D7C">
      <w:pPr>
        <w:jc w:val="both"/>
        <w:rPr>
          <w:rFonts w:ascii="Arial" w:eastAsia="Calibri" w:hAnsi="Arial" w:cs="Arial"/>
          <w:b/>
          <w:sz w:val="24"/>
          <w:szCs w:val="24"/>
          <w:u w:val="single"/>
        </w:rPr>
      </w:pPr>
      <w:r w:rsidRPr="00346D7C">
        <w:rPr>
          <w:rFonts w:ascii="Arial" w:eastAsia="Calibri" w:hAnsi="Arial" w:cs="Arial"/>
          <w:b/>
          <w:sz w:val="24"/>
          <w:szCs w:val="24"/>
          <w:u w:val="single"/>
        </w:rPr>
        <w:t>REVIEW OF THE YEAR IN SUMMARY</w:t>
      </w:r>
    </w:p>
    <w:p w14:paraId="60AD18DD" w14:textId="77777777" w:rsidR="00346D7C" w:rsidRPr="00346D7C" w:rsidRDefault="00346D7C" w:rsidP="00346D7C">
      <w:pPr>
        <w:jc w:val="both"/>
        <w:rPr>
          <w:rFonts w:ascii="Arial" w:eastAsia="Calibri" w:hAnsi="Arial" w:cs="Arial"/>
          <w:b/>
        </w:rPr>
      </w:pPr>
      <w:r w:rsidRPr="00346D7C">
        <w:rPr>
          <w:rFonts w:ascii="Arial" w:eastAsia="Calibri" w:hAnsi="Arial" w:cs="Arial"/>
          <w:b/>
        </w:rPr>
        <w:t xml:space="preserve">What we said we would do between April 2016 and March 2017 </w:t>
      </w:r>
    </w:p>
    <w:p w14:paraId="60AD18DE" w14:textId="77777777" w:rsidR="00346D7C" w:rsidRPr="00346D7C" w:rsidRDefault="00346D7C" w:rsidP="00981D20">
      <w:pPr>
        <w:numPr>
          <w:ilvl w:val="0"/>
          <w:numId w:val="12"/>
        </w:numPr>
        <w:spacing w:after="0" w:line="276" w:lineRule="auto"/>
        <w:contextualSpacing/>
        <w:jc w:val="both"/>
        <w:rPr>
          <w:rFonts w:ascii="Arial" w:eastAsia="Times New Roman" w:hAnsi="Arial" w:cs="Arial"/>
          <w:lang w:eastAsia="en-GB"/>
        </w:rPr>
      </w:pPr>
      <w:r w:rsidRPr="00346D7C">
        <w:rPr>
          <w:rFonts w:ascii="Arial" w:eastAsia="Times New Roman" w:hAnsi="Arial" w:cs="Arial"/>
          <w:kern w:val="24"/>
          <w:lang w:eastAsia="en-GB"/>
        </w:rPr>
        <w:t xml:space="preserve">Give specialist support to specific sectors by providing information, insight, advice and training.  </w:t>
      </w:r>
    </w:p>
    <w:p w14:paraId="60AD18DF" w14:textId="77777777" w:rsidR="00346D7C" w:rsidRPr="00346D7C" w:rsidRDefault="00346D7C" w:rsidP="00981D20">
      <w:pPr>
        <w:numPr>
          <w:ilvl w:val="0"/>
          <w:numId w:val="12"/>
        </w:numPr>
        <w:spacing w:after="0" w:line="276" w:lineRule="auto"/>
        <w:contextualSpacing/>
        <w:jc w:val="both"/>
        <w:rPr>
          <w:rFonts w:ascii="Arial" w:eastAsia="Times New Roman" w:hAnsi="Arial" w:cs="Arial"/>
          <w:lang w:eastAsia="en-GB"/>
        </w:rPr>
      </w:pPr>
      <w:r w:rsidRPr="00346D7C">
        <w:rPr>
          <w:rFonts w:ascii="Arial" w:eastAsia="Times New Roman" w:hAnsi="Arial" w:cs="Arial"/>
          <w:kern w:val="24"/>
          <w:lang w:eastAsia="en-GB"/>
        </w:rPr>
        <w:t>Seek to embed the principles of accountability, transparency and involvement across all public sectors and sharing best practice.</w:t>
      </w:r>
    </w:p>
    <w:p w14:paraId="60AD18E0" w14:textId="77777777" w:rsidR="00346D7C" w:rsidRPr="00346D7C" w:rsidRDefault="00346D7C" w:rsidP="00981D20">
      <w:pPr>
        <w:numPr>
          <w:ilvl w:val="0"/>
          <w:numId w:val="12"/>
        </w:numPr>
        <w:spacing w:after="0" w:line="276" w:lineRule="auto"/>
        <w:contextualSpacing/>
        <w:jc w:val="both"/>
        <w:rPr>
          <w:rFonts w:ascii="Arial" w:eastAsia="Times New Roman" w:hAnsi="Arial" w:cs="Arial"/>
          <w:lang w:eastAsia="en-GB"/>
        </w:rPr>
      </w:pPr>
      <w:r w:rsidRPr="00346D7C">
        <w:rPr>
          <w:rFonts w:ascii="Arial" w:eastAsia="Times New Roman" w:hAnsi="Arial" w:cs="Arial"/>
          <w:kern w:val="24"/>
          <w:lang w:eastAsia="en-GB"/>
        </w:rPr>
        <w:t xml:space="preserve">Lead the debate on good public governance and scrutiny with practitioners and public service leaders. </w:t>
      </w:r>
    </w:p>
    <w:p w14:paraId="60AD18E1" w14:textId="77777777" w:rsidR="00346D7C" w:rsidRPr="00346D7C" w:rsidRDefault="00346D7C" w:rsidP="00981D20">
      <w:pPr>
        <w:numPr>
          <w:ilvl w:val="0"/>
          <w:numId w:val="12"/>
        </w:numPr>
        <w:spacing w:after="0" w:line="276" w:lineRule="auto"/>
        <w:contextualSpacing/>
        <w:jc w:val="both"/>
        <w:rPr>
          <w:rFonts w:ascii="Arial" w:eastAsia="Times New Roman" w:hAnsi="Arial" w:cs="Arial"/>
          <w:lang w:eastAsia="en-GB"/>
        </w:rPr>
      </w:pPr>
      <w:r w:rsidRPr="00346D7C">
        <w:rPr>
          <w:rFonts w:ascii="Arial" w:eastAsia="Times New Roman" w:hAnsi="Arial" w:cs="Arial"/>
          <w:kern w:val="24"/>
          <w:lang w:eastAsia="en-GB"/>
        </w:rPr>
        <w:t xml:space="preserve">Work with experts and partners from across the public, private, voluntary and academic sectors in the UK and abroad to provide the best quality support. </w:t>
      </w:r>
    </w:p>
    <w:p w14:paraId="60AD18E2" w14:textId="77777777" w:rsidR="00346D7C" w:rsidRPr="00346D7C" w:rsidRDefault="00346D7C" w:rsidP="00981D20">
      <w:pPr>
        <w:numPr>
          <w:ilvl w:val="0"/>
          <w:numId w:val="12"/>
        </w:numPr>
        <w:spacing w:after="0" w:line="276" w:lineRule="auto"/>
        <w:contextualSpacing/>
        <w:jc w:val="both"/>
        <w:rPr>
          <w:rFonts w:ascii="Arial" w:eastAsia="Times New Roman" w:hAnsi="Arial" w:cs="Arial"/>
          <w:lang w:eastAsia="en-GB"/>
        </w:rPr>
      </w:pPr>
      <w:r w:rsidRPr="00346D7C">
        <w:rPr>
          <w:rFonts w:ascii="Arial" w:eastAsia="Times New Roman" w:hAnsi="Arial" w:cs="Arial"/>
          <w:kern w:val="24"/>
          <w:lang w:eastAsia="en-GB"/>
        </w:rPr>
        <w:t>Be a well-run, financially sustainable charity.</w:t>
      </w:r>
    </w:p>
    <w:p w14:paraId="60AD18E3" w14:textId="77777777" w:rsidR="00346D7C" w:rsidRPr="00346D7C" w:rsidRDefault="00346D7C" w:rsidP="00346D7C">
      <w:pPr>
        <w:jc w:val="both"/>
        <w:rPr>
          <w:rFonts w:ascii="Arial" w:eastAsia="Calibri" w:hAnsi="Arial" w:cs="Arial"/>
          <w:b/>
          <w:u w:val="single"/>
        </w:rPr>
      </w:pPr>
    </w:p>
    <w:p w14:paraId="60AD18E4" w14:textId="77777777" w:rsidR="00346D7C" w:rsidRPr="00346D7C" w:rsidRDefault="00346D7C" w:rsidP="00346D7C">
      <w:pPr>
        <w:jc w:val="both"/>
        <w:rPr>
          <w:rFonts w:ascii="Arial" w:eastAsia="Calibri" w:hAnsi="Arial" w:cs="Arial"/>
          <w:b/>
        </w:rPr>
      </w:pPr>
      <w:r w:rsidRPr="00346D7C">
        <w:rPr>
          <w:rFonts w:ascii="Arial" w:eastAsia="Calibri" w:hAnsi="Arial" w:cs="Arial"/>
          <w:b/>
        </w:rPr>
        <w:t xml:space="preserve">How did we say we would do it </w:t>
      </w:r>
    </w:p>
    <w:p w14:paraId="60AD18E5" w14:textId="77777777" w:rsidR="00346D7C" w:rsidRPr="00346D7C" w:rsidRDefault="00346D7C" w:rsidP="00981D20">
      <w:pPr>
        <w:numPr>
          <w:ilvl w:val="0"/>
          <w:numId w:val="10"/>
        </w:numPr>
        <w:spacing w:after="0" w:line="276" w:lineRule="auto"/>
        <w:contextualSpacing/>
        <w:jc w:val="both"/>
        <w:rPr>
          <w:rFonts w:ascii="Arial" w:eastAsia="Times New Roman" w:hAnsi="Arial" w:cs="Arial"/>
          <w:lang w:eastAsia="en-GB"/>
        </w:rPr>
      </w:pPr>
      <w:r w:rsidRPr="00346D7C">
        <w:rPr>
          <w:rFonts w:ascii="Arial" w:eastAsia="Times New Roman" w:hAnsi="Arial" w:cs="Arial"/>
          <w:kern w:val="24"/>
          <w:lang w:eastAsia="en-GB"/>
        </w:rPr>
        <w:t xml:space="preserve">The majority of our work would continue to focus on local government and health and social care. </w:t>
      </w:r>
    </w:p>
    <w:p w14:paraId="60AD18E6" w14:textId="77777777" w:rsidR="00346D7C" w:rsidRPr="00346D7C" w:rsidRDefault="00346D7C" w:rsidP="00981D20">
      <w:pPr>
        <w:numPr>
          <w:ilvl w:val="0"/>
          <w:numId w:val="10"/>
        </w:numPr>
        <w:spacing w:after="0" w:line="276" w:lineRule="auto"/>
        <w:contextualSpacing/>
        <w:jc w:val="both"/>
        <w:rPr>
          <w:rFonts w:ascii="Arial" w:eastAsia="Times New Roman" w:hAnsi="Arial" w:cs="Arial"/>
          <w:lang w:eastAsia="en-GB"/>
        </w:rPr>
      </w:pPr>
      <w:r w:rsidRPr="00346D7C">
        <w:rPr>
          <w:rFonts w:ascii="Arial" w:eastAsia="Times New Roman" w:hAnsi="Arial" w:cs="Arial"/>
          <w:kern w:val="24"/>
          <w:lang w:eastAsia="en-GB"/>
        </w:rPr>
        <w:t xml:space="preserve">We would proactively seek to establish a consultancy offer to health organisations (outside of LA health scrutiny) this year. </w:t>
      </w:r>
    </w:p>
    <w:p w14:paraId="60AD18E7" w14:textId="77777777" w:rsidR="00346D7C" w:rsidRPr="00346D7C" w:rsidRDefault="00346D7C" w:rsidP="00981D20">
      <w:pPr>
        <w:numPr>
          <w:ilvl w:val="0"/>
          <w:numId w:val="10"/>
        </w:numPr>
        <w:spacing w:after="0" w:line="276" w:lineRule="auto"/>
        <w:contextualSpacing/>
        <w:jc w:val="both"/>
        <w:rPr>
          <w:rFonts w:ascii="Arial" w:eastAsia="Times New Roman" w:hAnsi="Arial" w:cs="Arial"/>
          <w:lang w:eastAsia="en-GB"/>
        </w:rPr>
      </w:pPr>
      <w:r w:rsidRPr="00346D7C">
        <w:rPr>
          <w:rFonts w:ascii="Arial" w:eastAsia="Times New Roman" w:hAnsi="Arial" w:cs="Arial"/>
          <w:kern w:val="24"/>
          <w:lang w:eastAsia="en-GB"/>
        </w:rPr>
        <w:t xml:space="preserve">We would seek to proactively build on the impact, profile and presence we have in Wales. </w:t>
      </w:r>
    </w:p>
    <w:p w14:paraId="60AD18E8" w14:textId="77777777" w:rsidR="00346D7C" w:rsidRPr="00346D7C" w:rsidRDefault="00346D7C" w:rsidP="00981D20">
      <w:pPr>
        <w:numPr>
          <w:ilvl w:val="0"/>
          <w:numId w:val="10"/>
        </w:numPr>
        <w:spacing w:after="0" w:line="276" w:lineRule="auto"/>
        <w:contextualSpacing/>
        <w:jc w:val="both"/>
        <w:rPr>
          <w:rFonts w:ascii="Arial" w:eastAsia="Times New Roman" w:hAnsi="Arial" w:cs="Arial"/>
          <w:lang w:eastAsia="en-GB"/>
        </w:rPr>
      </w:pPr>
      <w:r w:rsidRPr="00346D7C">
        <w:rPr>
          <w:rFonts w:ascii="Arial" w:eastAsia="Times New Roman" w:hAnsi="Arial" w:cs="Arial"/>
          <w:kern w:val="24"/>
          <w:lang w:eastAsia="en-GB"/>
        </w:rPr>
        <w:t xml:space="preserve">We would seek to build and expand on the contract we have with Learning Disability Scotland. </w:t>
      </w:r>
    </w:p>
    <w:p w14:paraId="60AD18E9" w14:textId="77777777" w:rsidR="00346D7C" w:rsidRPr="00346D7C" w:rsidRDefault="00346D7C" w:rsidP="00981D20">
      <w:pPr>
        <w:numPr>
          <w:ilvl w:val="0"/>
          <w:numId w:val="10"/>
        </w:numPr>
        <w:spacing w:after="0" w:line="276" w:lineRule="auto"/>
        <w:contextualSpacing/>
        <w:jc w:val="both"/>
        <w:rPr>
          <w:rFonts w:ascii="Arial" w:eastAsia="Times New Roman" w:hAnsi="Arial" w:cs="Arial"/>
          <w:lang w:eastAsia="en-GB"/>
        </w:rPr>
      </w:pPr>
      <w:r w:rsidRPr="00346D7C">
        <w:rPr>
          <w:rFonts w:ascii="Arial" w:eastAsia="Times New Roman" w:hAnsi="Arial" w:cs="Arial"/>
          <w:kern w:val="24"/>
          <w:lang w:eastAsia="en-GB"/>
        </w:rPr>
        <w:t xml:space="preserve">We would proactively work with central government to establish a presence outside of CLG and DH. </w:t>
      </w:r>
    </w:p>
    <w:p w14:paraId="60AD18EA" w14:textId="77777777" w:rsidR="00346D7C" w:rsidRPr="00346D7C" w:rsidRDefault="00346D7C" w:rsidP="00981D20">
      <w:pPr>
        <w:numPr>
          <w:ilvl w:val="0"/>
          <w:numId w:val="10"/>
        </w:numPr>
        <w:spacing w:after="0" w:line="276" w:lineRule="auto"/>
        <w:contextualSpacing/>
        <w:jc w:val="both"/>
        <w:rPr>
          <w:rFonts w:ascii="Arial" w:eastAsia="Times New Roman" w:hAnsi="Arial" w:cs="Arial"/>
          <w:lang w:eastAsia="en-GB"/>
        </w:rPr>
      </w:pPr>
      <w:r w:rsidRPr="00346D7C">
        <w:rPr>
          <w:rFonts w:ascii="Arial" w:eastAsia="Times New Roman" w:hAnsi="Arial" w:cs="Arial"/>
          <w:kern w:val="24"/>
          <w:lang w:eastAsia="en-GB"/>
        </w:rPr>
        <w:t xml:space="preserve">For Year One, we would not activity pursue expansion into other sectors such as housing and justice or the schools/ FE sector. </w:t>
      </w:r>
    </w:p>
    <w:p w14:paraId="60AD18EB" w14:textId="77777777" w:rsidR="00346D7C" w:rsidRPr="00346D7C" w:rsidRDefault="00346D7C" w:rsidP="00981D20">
      <w:pPr>
        <w:numPr>
          <w:ilvl w:val="0"/>
          <w:numId w:val="10"/>
        </w:numPr>
        <w:spacing w:after="0" w:line="276" w:lineRule="auto"/>
        <w:contextualSpacing/>
        <w:jc w:val="both"/>
        <w:rPr>
          <w:rFonts w:ascii="Arial" w:eastAsia="Times New Roman" w:hAnsi="Arial" w:cs="Arial"/>
          <w:lang w:eastAsia="en-GB"/>
        </w:rPr>
      </w:pPr>
      <w:r w:rsidRPr="00346D7C">
        <w:rPr>
          <w:rFonts w:ascii="Arial" w:eastAsia="Times New Roman" w:hAnsi="Arial" w:cs="Arial"/>
          <w:kern w:val="24"/>
          <w:lang w:eastAsia="en-GB"/>
        </w:rPr>
        <w:t xml:space="preserve">We would however continue to be flexible as opportunities arise.  </w:t>
      </w:r>
    </w:p>
    <w:p w14:paraId="60AD18EC" w14:textId="77777777" w:rsidR="00346D7C" w:rsidRPr="00346D7C" w:rsidRDefault="00346D7C" w:rsidP="00346D7C">
      <w:pPr>
        <w:jc w:val="both"/>
        <w:rPr>
          <w:rFonts w:ascii="Arial" w:eastAsia="Calibri" w:hAnsi="Arial" w:cs="Arial"/>
          <w:b/>
          <w:u w:val="single"/>
        </w:rPr>
      </w:pPr>
    </w:p>
    <w:p w14:paraId="60AD18ED" w14:textId="77777777" w:rsidR="00346D7C" w:rsidRPr="00346D7C" w:rsidRDefault="00346D7C" w:rsidP="00346D7C">
      <w:pPr>
        <w:jc w:val="both"/>
        <w:rPr>
          <w:rFonts w:ascii="Arial" w:eastAsia="Calibri" w:hAnsi="Arial" w:cs="Arial"/>
          <w:b/>
        </w:rPr>
      </w:pPr>
      <w:r w:rsidRPr="00346D7C">
        <w:rPr>
          <w:rFonts w:ascii="Arial" w:eastAsia="Calibri" w:hAnsi="Arial" w:cs="Arial"/>
          <w:b/>
        </w:rPr>
        <w:t>What happened that impacted on our work this year</w:t>
      </w:r>
    </w:p>
    <w:p w14:paraId="60AD18EE" w14:textId="77777777" w:rsidR="00346D7C" w:rsidRPr="00346D7C" w:rsidRDefault="00346D7C" w:rsidP="00981D20">
      <w:pPr>
        <w:numPr>
          <w:ilvl w:val="0"/>
          <w:numId w:val="11"/>
        </w:numPr>
        <w:spacing w:after="200" w:line="276" w:lineRule="auto"/>
        <w:contextualSpacing/>
        <w:jc w:val="both"/>
        <w:rPr>
          <w:rFonts w:ascii="Arial" w:eastAsia="Calibri" w:hAnsi="Arial" w:cs="Arial"/>
          <w:b/>
          <w:u w:val="single"/>
        </w:rPr>
      </w:pPr>
      <w:r w:rsidRPr="00346D7C">
        <w:rPr>
          <w:rFonts w:ascii="Arial" w:eastAsia="Calibri" w:hAnsi="Arial" w:cs="Arial"/>
        </w:rPr>
        <w:t xml:space="preserve">Significant reduction in health programme funding, quicker than expected. </w:t>
      </w:r>
    </w:p>
    <w:p w14:paraId="60AD18EF" w14:textId="77777777" w:rsidR="00346D7C" w:rsidRPr="00346D7C" w:rsidRDefault="00346D7C" w:rsidP="00981D20">
      <w:pPr>
        <w:numPr>
          <w:ilvl w:val="0"/>
          <w:numId w:val="11"/>
        </w:numPr>
        <w:spacing w:after="200" w:line="276" w:lineRule="auto"/>
        <w:contextualSpacing/>
        <w:jc w:val="both"/>
        <w:rPr>
          <w:rFonts w:ascii="Arial" w:eastAsia="Calibri" w:hAnsi="Arial" w:cs="Arial"/>
          <w:b/>
          <w:u w:val="single"/>
        </w:rPr>
      </w:pPr>
      <w:r w:rsidRPr="00346D7C">
        <w:rPr>
          <w:rFonts w:ascii="Arial" w:eastAsia="Calibri" w:hAnsi="Arial" w:cs="Arial"/>
        </w:rPr>
        <w:t xml:space="preserve">Brexit and change in government priorities/ policies. </w:t>
      </w:r>
    </w:p>
    <w:p w14:paraId="60AD18F0" w14:textId="77777777" w:rsidR="00346D7C" w:rsidRPr="00346D7C" w:rsidRDefault="00346D7C" w:rsidP="00981D20">
      <w:pPr>
        <w:numPr>
          <w:ilvl w:val="0"/>
          <w:numId w:val="11"/>
        </w:numPr>
        <w:spacing w:after="200" w:line="276" w:lineRule="auto"/>
        <w:contextualSpacing/>
        <w:jc w:val="both"/>
        <w:rPr>
          <w:rFonts w:ascii="Arial" w:eastAsia="Calibri" w:hAnsi="Arial" w:cs="Arial"/>
          <w:b/>
          <w:u w:val="single"/>
        </w:rPr>
      </w:pPr>
      <w:r w:rsidRPr="00346D7C">
        <w:rPr>
          <w:rFonts w:ascii="Arial" w:eastAsia="Calibri" w:hAnsi="Arial" w:cs="Arial"/>
        </w:rPr>
        <w:t xml:space="preserve">Devolution focus shifting. </w:t>
      </w:r>
    </w:p>
    <w:p w14:paraId="60AD18F1" w14:textId="77777777" w:rsidR="00346D7C" w:rsidRPr="00346D7C" w:rsidRDefault="00346D7C" w:rsidP="00981D20">
      <w:pPr>
        <w:numPr>
          <w:ilvl w:val="0"/>
          <w:numId w:val="11"/>
        </w:numPr>
        <w:spacing w:after="200" w:line="276" w:lineRule="auto"/>
        <w:contextualSpacing/>
        <w:jc w:val="both"/>
        <w:rPr>
          <w:rFonts w:ascii="Arial" w:eastAsia="Calibri" w:hAnsi="Arial" w:cs="Arial"/>
          <w:b/>
          <w:u w:val="single"/>
        </w:rPr>
      </w:pPr>
      <w:r w:rsidRPr="00346D7C">
        <w:rPr>
          <w:rFonts w:ascii="Arial" w:eastAsia="Calibri" w:hAnsi="Arial" w:cs="Arial"/>
        </w:rPr>
        <w:t>Health transformation takes shape in STPs.</w:t>
      </w:r>
    </w:p>
    <w:p w14:paraId="60AD18F2" w14:textId="77777777" w:rsidR="00346D7C" w:rsidRPr="00346D7C" w:rsidRDefault="00346D7C" w:rsidP="00981D20">
      <w:pPr>
        <w:numPr>
          <w:ilvl w:val="0"/>
          <w:numId w:val="11"/>
        </w:numPr>
        <w:spacing w:after="200" w:line="276" w:lineRule="auto"/>
        <w:contextualSpacing/>
        <w:jc w:val="both"/>
        <w:rPr>
          <w:rFonts w:ascii="Arial" w:eastAsia="Calibri" w:hAnsi="Arial" w:cs="Arial"/>
          <w:b/>
          <w:u w:val="single"/>
        </w:rPr>
      </w:pPr>
      <w:r w:rsidRPr="00346D7C">
        <w:rPr>
          <w:rFonts w:ascii="Arial" w:eastAsia="Calibri" w:hAnsi="Arial" w:cs="Arial"/>
        </w:rPr>
        <w:t xml:space="preserve">Impact of funding cuts in public services continues </w:t>
      </w:r>
    </w:p>
    <w:p w14:paraId="60AD18F3" w14:textId="77777777" w:rsidR="00346D7C" w:rsidRPr="00346D7C" w:rsidRDefault="00346D7C" w:rsidP="00981D20">
      <w:pPr>
        <w:numPr>
          <w:ilvl w:val="0"/>
          <w:numId w:val="11"/>
        </w:numPr>
        <w:spacing w:after="200" w:line="276" w:lineRule="auto"/>
        <w:contextualSpacing/>
        <w:jc w:val="both"/>
        <w:rPr>
          <w:rFonts w:ascii="Arial" w:eastAsia="Calibri" w:hAnsi="Arial" w:cs="Arial"/>
          <w:b/>
          <w:u w:val="single"/>
        </w:rPr>
      </w:pPr>
      <w:r w:rsidRPr="00346D7C">
        <w:rPr>
          <w:rFonts w:ascii="Arial" w:eastAsia="Calibri" w:hAnsi="Arial" w:cs="Arial"/>
        </w:rPr>
        <w:t xml:space="preserve">New </w:t>
      </w:r>
      <w:proofErr w:type="spellStart"/>
      <w:r w:rsidRPr="00346D7C">
        <w:rPr>
          <w:rFonts w:ascii="Arial" w:eastAsia="Calibri" w:hAnsi="Arial" w:cs="Arial"/>
        </w:rPr>
        <w:t>CfPS</w:t>
      </w:r>
      <w:proofErr w:type="spellEnd"/>
      <w:r w:rsidRPr="00346D7C">
        <w:rPr>
          <w:rFonts w:ascii="Arial" w:eastAsia="Calibri" w:hAnsi="Arial" w:cs="Arial"/>
        </w:rPr>
        <w:t xml:space="preserve"> team and trustee appointments and capacity challenges. </w:t>
      </w:r>
    </w:p>
    <w:p w14:paraId="60AD18F4" w14:textId="77777777" w:rsidR="00346D7C" w:rsidRPr="00346D7C" w:rsidRDefault="00346D7C" w:rsidP="00981D20">
      <w:pPr>
        <w:numPr>
          <w:ilvl w:val="0"/>
          <w:numId w:val="11"/>
        </w:numPr>
        <w:spacing w:after="200" w:line="276" w:lineRule="auto"/>
        <w:contextualSpacing/>
        <w:jc w:val="both"/>
        <w:rPr>
          <w:rFonts w:ascii="Arial" w:eastAsia="Calibri" w:hAnsi="Arial" w:cs="Arial"/>
          <w:b/>
          <w:u w:val="single"/>
        </w:rPr>
      </w:pPr>
      <w:r w:rsidRPr="00346D7C">
        <w:rPr>
          <w:rFonts w:ascii="Arial" w:eastAsia="Calibri" w:hAnsi="Arial" w:cs="Arial"/>
        </w:rPr>
        <w:t xml:space="preserve">Moved office and put in place new back office arrangements.  </w:t>
      </w:r>
    </w:p>
    <w:p w14:paraId="60AD18F5" w14:textId="77777777" w:rsidR="00346D7C" w:rsidRPr="00346D7C" w:rsidRDefault="00346D7C" w:rsidP="00981D20">
      <w:pPr>
        <w:numPr>
          <w:ilvl w:val="0"/>
          <w:numId w:val="11"/>
        </w:numPr>
        <w:spacing w:after="200" w:line="276" w:lineRule="auto"/>
        <w:contextualSpacing/>
        <w:jc w:val="both"/>
        <w:rPr>
          <w:rFonts w:ascii="Arial" w:eastAsia="Calibri" w:hAnsi="Arial" w:cs="Arial"/>
          <w:b/>
          <w:u w:val="single"/>
        </w:rPr>
      </w:pPr>
      <w:r w:rsidRPr="00346D7C">
        <w:rPr>
          <w:rFonts w:ascii="Arial" w:eastAsia="Calibri" w:hAnsi="Arial" w:cs="Arial"/>
        </w:rPr>
        <w:t xml:space="preserve">Continued to expand delivery outside of existing grant programmes. </w:t>
      </w:r>
    </w:p>
    <w:p w14:paraId="60AD18F6" w14:textId="77777777" w:rsidR="00346D7C" w:rsidRPr="00346D7C" w:rsidRDefault="00346D7C" w:rsidP="00981D20">
      <w:pPr>
        <w:numPr>
          <w:ilvl w:val="0"/>
          <w:numId w:val="11"/>
        </w:numPr>
        <w:spacing w:after="200" w:line="276" w:lineRule="auto"/>
        <w:contextualSpacing/>
        <w:jc w:val="both"/>
        <w:rPr>
          <w:rFonts w:ascii="Arial" w:eastAsia="Calibri" w:hAnsi="Arial" w:cs="Arial"/>
          <w:b/>
          <w:u w:val="single"/>
        </w:rPr>
      </w:pPr>
      <w:r w:rsidRPr="00346D7C">
        <w:rPr>
          <w:rFonts w:ascii="Arial" w:eastAsia="Calibri" w:hAnsi="Arial" w:cs="Arial"/>
        </w:rPr>
        <w:t xml:space="preserve">Focus on trialling some new products – training days, revamped conference, and consultancy products. </w:t>
      </w:r>
    </w:p>
    <w:p w14:paraId="60AD18F7" w14:textId="77777777" w:rsidR="00346D7C" w:rsidRPr="00346D7C" w:rsidRDefault="00346D7C" w:rsidP="00981D20">
      <w:pPr>
        <w:numPr>
          <w:ilvl w:val="0"/>
          <w:numId w:val="11"/>
        </w:numPr>
        <w:spacing w:after="200" w:line="276" w:lineRule="auto"/>
        <w:contextualSpacing/>
        <w:jc w:val="both"/>
        <w:rPr>
          <w:rFonts w:ascii="Arial" w:eastAsia="Calibri" w:hAnsi="Arial" w:cs="Arial"/>
          <w:b/>
          <w:u w:val="single"/>
        </w:rPr>
      </w:pPr>
      <w:r w:rsidRPr="00346D7C">
        <w:rPr>
          <w:rFonts w:ascii="Arial" w:eastAsia="Calibri" w:hAnsi="Arial" w:cs="Arial"/>
        </w:rPr>
        <w:t xml:space="preserve">Time invested in refreshing the strategy and realigning the team structure to deliver it. </w:t>
      </w:r>
    </w:p>
    <w:p w14:paraId="60AD18F8" w14:textId="77777777" w:rsidR="00346D7C" w:rsidRPr="00346D7C" w:rsidRDefault="00346D7C" w:rsidP="00346D7C">
      <w:pPr>
        <w:ind w:left="720"/>
        <w:contextualSpacing/>
        <w:jc w:val="both"/>
        <w:rPr>
          <w:rFonts w:ascii="Arial" w:eastAsia="Calibri" w:hAnsi="Arial" w:cs="Arial"/>
        </w:rPr>
      </w:pPr>
    </w:p>
    <w:p w14:paraId="60AD18F9" w14:textId="77777777" w:rsidR="00346D7C" w:rsidRPr="00346D7C" w:rsidRDefault="00346D7C" w:rsidP="00346D7C">
      <w:pPr>
        <w:ind w:left="720"/>
        <w:contextualSpacing/>
        <w:jc w:val="both"/>
        <w:rPr>
          <w:rFonts w:ascii="Arial" w:eastAsia="Calibri" w:hAnsi="Arial" w:cs="Arial"/>
        </w:rPr>
      </w:pPr>
    </w:p>
    <w:p w14:paraId="60AD18FA" w14:textId="77777777" w:rsidR="00346D7C" w:rsidRPr="00346D7C" w:rsidRDefault="00346D7C" w:rsidP="00346D7C">
      <w:pPr>
        <w:jc w:val="both"/>
        <w:rPr>
          <w:rFonts w:ascii="Arial" w:eastAsia="Calibri" w:hAnsi="Arial" w:cs="Arial"/>
          <w:b/>
          <w:sz w:val="24"/>
          <w:szCs w:val="24"/>
        </w:rPr>
      </w:pPr>
      <w:r w:rsidRPr="00346D7C">
        <w:rPr>
          <w:rFonts w:ascii="Arial" w:eastAsia="Calibri" w:hAnsi="Arial" w:cs="Arial"/>
          <w:b/>
          <w:sz w:val="24"/>
          <w:szCs w:val="24"/>
          <w:u w:val="single"/>
        </w:rPr>
        <w:lastRenderedPageBreak/>
        <w:t>SUMMARY AGAINST EACH OF THE FIVE WORK AREAS IN THE DELIVERY PLAN</w:t>
      </w:r>
      <w:r w:rsidRPr="00346D7C">
        <w:rPr>
          <w:rFonts w:ascii="Arial" w:eastAsia="Calibri" w:hAnsi="Arial" w:cs="Arial"/>
          <w:b/>
          <w:sz w:val="24"/>
          <w:szCs w:val="24"/>
        </w:rPr>
        <w:t xml:space="preserve"> </w:t>
      </w:r>
    </w:p>
    <w:p w14:paraId="60AD18FB" w14:textId="77777777" w:rsidR="00346D7C" w:rsidRPr="00346D7C" w:rsidRDefault="00346D7C" w:rsidP="00346D7C">
      <w:pPr>
        <w:jc w:val="both"/>
        <w:rPr>
          <w:rFonts w:ascii="Arial" w:eastAsia="Calibri" w:hAnsi="Arial" w:cs="Arial"/>
          <w:b/>
          <w:sz w:val="24"/>
          <w:szCs w:val="24"/>
        </w:rPr>
      </w:pPr>
      <w:r w:rsidRPr="00346D7C">
        <w:rPr>
          <w:rFonts w:ascii="Arial" w:eastAsia="Calibri" w:hAnsi="Arial" w:cs="Arial"/>
          <w:b/>
          <w:sz w:val="24"/>
          <w:szCs w:val="24"/>
          <w:u w:val="single"/>
        </w:rPr>
        <w:t xml:space="preserve">1. Did we succeed in relation to Programmes? </w:t>
      </w:r>
    </w:p>
    <w:p w14:paraId="60AD18FC" w14:textId="77777777" w:rsidR="00346D7C" w:rsidRPr="00346D7C" w:rsidRDefault="00346D7C" w:rsidP="00346D7C">
      <w:pPr>
        <w:jc w:val="both"/>
        <w:rPr>
          <w:rFonts w:ascii="Arial" w:eastAsia="Calibri" w:hAnsi="Arial" w:cs="Arial"/>
          <w:b/>
          <w:u w:val="single"/>
        </w:rPr>
      </w:pPr>
      <w:r w:rsidRPr="00346D7C">
        <w:rPr>
          <w:rFonts w:ascii="Arial" w:eastAsia="Calibri" w:hAnsi="Arial" w:cs="Arial"/>
        </w:rPr>
        <w:t xml:space="preserve">Our priority was to develop a range of programmes which support sustainable and measurable change and improvement.  </w:t>
      </w:r>
    </w:p>
    <w:p w14:paraId="60AD18FD" w14:textId="77777777" w:rsidR="00346D7C" w:rsidRPr="00346D7C" w:rsidRDefault="00346D7C" w:rsidP="00346D7C">
      <w:pPr>
        <w:jc w:val="both"/>
        <w:rPr>
          <w:rFonts w:ascii="Arial" w:eastAsia="Calibri" w:hAnsi="Arial" w:cs="Arial"/>
          <w:b/>
          <w:u w:val="single"/>
        </w:rPr>
      </w:pPr>
      <w:r w:rsidRPr="00346D7C">
        <w:rPr>
          <w:rFonts w:ascii="Arial" w:eastAsia="Calibri" w:hAnsi="Arial" w:cs="Arial"/>
          <w:b/>
          <w:u w:val="single"/>
        </w:rPr>
        <w:t>Summary of delivery</w:t>
      </w:r>
    </w:p>
    <w:p w14:paraId="60AD18FE" w14:textId="77777777" w:rsidR="00346D7C" w:rsidRPr="00346D7C" w:rsidRDefault="00346D7C" w:rsidP="00346D7C">
      <w:pPr>
        <w:jc w:val="both"/>
        <w:rPr>
          <w:rFonts w:ascii="Arial" w:eastAsia="Calibri" w:hAnsi="Arial" w:cs="Arial"/>
          <w:u w:val="single"/>
        </w:rPr>
      </w:pPr>
      <w:r w:rsidRPr="00346D7C">
        <w:rPr>
          <w:rFonts w:ascii="Arial" w:eastAsia="Calibri" w:hAnsi="Arial" w:cs="Arial"/>
          <w:u w:val="single"/>
        </w:rPr>
        <w:t>Local Government Association – Local Accountability Programme</w:t>
      </w:r>
    </w:p>
    <w:p w14:paraId="60AD18FF" w14:textId="77777777" w:rsidR="00346D7C" w:rsidRPr="00346D7C" w:rsidRDefault="00346D7C" w:rsidP="00346D7C">
      <w:pPr>
        <w:jc w:val="both"/>
        <w:rPr>
          <w:rFonts w:ascii="Arial" w:eastAsia="Calibri" w:hAnsi="Arial" w:cs="Arial"/>
        </w:rPr>
      </w:pPr>
      <w:r w:rsidRPr="00346D7C">
        <w:rPr>
          <w:rFonts w:ascii="Arial" w:eastAsia="Calibri" w:hAnsi="Arial" w:cs="Arial"/>
        </w:rPr>
        <w:t xml:space="preserve">There were three elements to this programme in 2016/17: </w:t>
      </w:r>
    </w:p>
    <w:p w14:paraId="60AD1900" w14:textId="77777777" w:rsidR="00346D7C" w:rsidRPr="00346D7C" w:rsidRDefault="00346D7C" w:rsidP="00981D20">
      <w:pPr>
        <w:numPr>
          <w:ilvl w:val="0"/>
          <w:numId w:val="8"/>
        </w:numPr>
        <w:spacing w:after="200" w:line="276" w:lineRule="auto"/>
        <w:contextualSpacing/>
        <w:jc w:val="both"/>
        <w:rPr>
          <w:rFonts w:ascii="Arial" w:eastAsia="Calibri" w:hAnsi="Arial" w:cs="Arial"/>
        </w:rPr>
      </w:pPr>
      <w:r w:rsidRPr="00346D7C">
        <w:rPr>
          <w:rFonts w:ascii="Arial" w:eastAsia="Calibri" w:hAnsi="Arial" w:cs="Arial"/>
        </w:rPr>
        <w:t xml:space="preserve">Devolution and improvement (support for ten areas) </w:t>
      </w:r>
    </w:p>
    <w:p w14:paraId="60AD1901" w14:textId="77777777" w:rsidR="00346D7C" w:rsidRPr="00346D7C" w:rsidRDefault="00346D7C" w:rsidP="00981D20">
      <w:pPr>
        <w:numPr>
          <w:ilvl w:val="0"/>
          <w:numId w:val="8"/>
        </w:numPr>
        <w:spacing w:after="200" w:line="276" w:lineRule="auto"/>
        <w:contextualSpacing/>
        <w:jc w:val="both"/>
        <w:rPr>
          <w:rFonts w:ascii="Arial" w:eastAsia="Calibri" w:hAnsi="Arial" w:cs="Arial"/>
        </w:rPr>
      </w:pPr>
      <w:r w:rsidRPr="00346D7C">
        <w:rPr>
          <w:rFonts w:ascii="Arial" w:eastAsia="Calibri" w:hAnsi="Arial" w:cs="Arial"/>
        </w:rPr>
        <w:t>National improvement support (general national publications and support – including the helpdesk)</w:t>
      </w:r>
    </w:p>
    <w:p w14:paraId="60AD1902" w14:textId="77777777" w:rsidR="00346D7C" w:rsidRPr="00346D7C" w:rsidRDefault="00346D7C" w:rsidP="00981D20">
      <w:pPr>
        <w:numPr>
          <w:ilvl w:val="0"/>
          <w:numId w:val="8"/>
        </w:numPr>
        <w:spacing w:after="200" w:line="276" w:lineRule="auto"/>
        <w:contextualSpacing/>
        <w:jc w:val="both"/>
        <w:rPr>
          <w:rFonts w:ascii="Arial" w:eastAsia="Calibri" w:hAnsi="Arial" w:cs="Arial"/>
        </w:rPr>
      </w:pPr>
      <w:r w:rsidRPr="00346D7C">
        <w:rPr>
          <w:rFonts w:ascii="Arial" w:eastAsia="Calibri" w:hAnsi="Arial" w:cs="Arial"/>
        </w:rPr>
        <w:t>Local democracy (the local democracy design experiments)</w:t>
      </w:r>
    </w:p>
    <w:p w14:paraId="60AD1903" w14:textId="77777777" w:rsidR="00346D7C" w:rsidRPr="00346D7C" w:rsidRDefault="00346D7C" w:rsidP="00346D7C">
      <w:pPr>
        <w:ind w:left="720"/>
        <w:contextualSpacing/>
        <w:jc w:val="both"/>
        <w:rPr>
          <w:rFonts w:ascii="Arial" w:eastAsia="Calibri" w:hAnsi="Arial" w:cs="Arial"/>
        </w:rPr>
      </w:pPr>
    </w:p>
    <w:p w14:paraId="60AD1904" w14:textId="77777777" w:rsidR="00346D7C" w:rsidRPr="00346D7C" w:rsidRDefault="00346D7C" w:rsidP="00346D7C">
      <w:pPr>
        <w:spacing w:line="276" w:lineRule="auto"/>
        <w:jc w:val="both"/>
        <w:rPr>
          <w:rFonts w:ascii="Arial" w:eastAsia="Calibri" w:hAnsi="Arial" w:cs="Arial"/>
        </w:rPr>
      </w:pPr>
      <w:r w:rsidRPr="00346D7C">
        <w:rPr>
          <w:rFonts w:ascii="Arial" w:eastAsia="Calibri" w:hAnsi="Arial" w:cs="Arial"/>
        </w:rPr>
        <w:t xml:space="preserve">Delivery against each of these three elements has been broadly as expected. As in previous years, national priorities have shifted over the course of the year – in particular the difficulties for many areas in following through on devolution. As a result, more resource was provided in relation to improvement support. </w:t>
      </w:r>
    </w:p>
    <w:p w14:paraId="60AD1905" w14:textId="77777777" w:rsidR="00346D7C" w:rsidRPr="00346D7C" w:rsidRDefault="00346D7C" w:rsidP="00346D7C">
      <w:pPr>
        <w:jc w:val="both"/>
        <w:rPr>
          <w:rFonts w:ascii="Arial" w:eastAsia="Calibri" w:hAnsi="Arial" w:cs="Arial"/>
        </w:rPr>
      </w:pPr>
      <w:r w:rsidRPr="00346D7C">
        <w:rPr>
          <w:rFonts w:ascii="Arial" w:eastAsia="Calibri" w:hAnsi="Arial" w:cs="Arial"/>
        </w:rPr>
        <w:t>Element 1: Councils supported</w:t>
      </w:r>
    </w:p>
    <w:p w14:paraId="60AD1906" w14:textId="77777777" w:rsidR="00346D7C" w:rsidRPr="00346D7C" w:rsidRDefault="00346D7C" w:rsidP="00346D7C">
      <w:pPr>
        <w:spacing w:line="276" w:lineRule="auto"/>
        <w:contextualSpacing/>
        <w:jc w:val="both"/>
        <w:rPr>
          <w:rFonts w:ascii="Arial" w:eastAsia="Calibri" w:hAnsi="Arial" w:cs="Arial"/>
        </w:rPr>
      </w:pPr>
      <w:r w:rsidRPr="00346D7C">
        <w:rPr>
          <w:rFonts w:ascii="Arial" w:eastAsia="Calibri" w:hAnsi="Arial" w:cs="Arial"/>
        </w:rPr>
        <w:t xml:space="preserve">Support was provided to a wide range of councils on issues including developing and agreeing a new model of support for scrutiny, helping Combined Authority areas set up new scrutiny arrangements and providing specific support and training on the scrutiny of children’s safeguarding services. All the support is delivered on site and, similar to recent years, tends to be delivered in quarters 3 and 4. </w:t>
      </w:r>
    </w:p>
    <w:p w14:paraId="60AD1907" w14:textId="77777777" w:rsidR="00346D7C" w:rsidRPr="00346D7C" w:rsidRDefault="00346D7C" w:rsidP="00346D7C">
      <w:pPr>
        <w:contextualSpacing/>
        <w:jc w:val="both"/>
        <w:rPr>
          <w:rFonts w:ascii="Arial" w:eastAsia="Calibri" w:hAnsi="Arial" w:cs="Arial"/>
        </w:rPr>
      </w:pPr>
    </w:p>
    <w:p w14:paraId="60AD1908" w14:textId="77777777" w:rsidR="00346D7C" w:rsidRPr="00346D7C" w:rsidRDefault="00346D7C" w:rsidP="00346D7C">
      <w:pPr>
        <w:contextualSpacing/>
        <w:jc w:val="both"/>
        <w:rPr>
          <w:rFonts w:ascii="Arial" w:eastAsia="Calibri" w:hAnsi="Arial" w:cs="Arial"/>
        </w:rPr>
      </w:pPr>
      <w:r w:rsidRPr="00346D7C">
        <w:rPr>
          <w:rFonts w:ascii="Arial" w:eastAsia="Calibri" w:hAnsi="Arial" w:cs="Arial"/>
        </w:rPr>
        <w:t>Element 2: National support</w:t>
      </w:r>
    </w:p>
    <w:p w14:paraId="60AD1909" w14:textId="77777777" w:rsidR="00346D7C" w:rsidRPr="00346D7C" w:rsidRDefault="00346D7C" w:rsidP="00346D7C">
      <w:pPr>
        <w:contextualSpacing/>
        <w:jc w:val="both"/>
        <w:rPr>
          <w:rFonts w:ascii="Arial" w:eastAsia="Calibri" w:hAnsi="Arial" w:cs="Arial"/>
        </w:rPr>
      </w:pPr>
    </w:p>
    <w:p w14:paraId="60AD190A" w14:textId="77777777" w:rsidR="00346D7C" w:rsidRPr="00346D7C" w:rsidRDefault="00346D7C" w:rsidP="00346D7C">
      <w:pPr>
        <w:contextualSpacing/>
        <w:jc w:val="both"/>
        <w:rPr>
          <w:rFonts w:ascii="Arial" w:eastAsia="Calibri" w:hAnsi="Arial" w:cs="Arial"/>
        </w:rPr>
      </w:pPr>
      <w:r w:rsidRPr="00346D7C">
        <w:rPr>
          <w:rFonts w:ascii="Arial" w:eastAsia="Calibri" w:hAnsi="Arial" w:cs="Arial"/>
        </w:rPr>
        <w:t xml:space="preserve">Publications and thought leadership reports published included: </w:t>
      </w:r>
    </w:p>
    <w:p w14:paraId="60AD190B" w14:textId="77777777" w:rsidR="00346D7C" w:rsidRPr="00346D7C" w:rsidRDefault="00346D7C" w:rsidP="00981D20">
      <w:pPr>
        <w:numPr>
          <w:ilvl w:val="0"/>
          <w:numId w:val="9"/>
        </w:numPr>
        <w:spacing w:after="200" w:line="276" w:lineRule="auto"/>
        <w:contextualSpacing/>
        <w:jc w:val="both"/>
        <w:rPr>
          <w:rFonts w:ascii="Arial" w:eastAsia="Calibri" w:hAnsi="Arial" w:cs="Arial"/>
        </w:rPr>
      </w:pPr>
      <w:r w:rsidRPr="00346D7C">
        <w:rPr>
          <w:rFonts w:ascii="Arial" w:eastAsia="Calibri" w:hAnsi="Arial" w:cs="Arial"/>
        </w:rPr>
        <w:t>Cards on the table: devolution;</w:t>
      </w:r>
    </w:p>
    <w:p w14:paraId="60AD190C" w14:textId="77777777" w:rsidR="00346D7C" w:rsidRPr="00346D7C" w:rsidRDefault="00346D7C" w:rsidP="00981D20">
      <w:pPr>
        <w:numPr>
          <w:ilvl w:val="0"/>
          <w:numId w:val="9"/>
        </w:numPr>
        <w:spacing w:after="200" w:line="276" w:lineRule="auto"/>
        <w:contextualSpacing/>
        <w:jc w:val="both"/>
        <w:rPr>
          <w:rFonts w:ascii="Arial" w:eastAsia="Calibri" w:hAnsi="Arial" w:cs="Arial"/>
        </w:rPr>
      </w:pPr>
      <w:r w:rsidRPr="00346D7C">
        <w:rPr>
          <w:rFonts w:ascii="Arial" w:eastAsia="Calibri" w:hAnsi="Arial" w:cs="Arial"/>
        </w:rPr>
        <w:t>Risk and resilience research and publication;</w:t>
      </w:r>
    </w:p>
    <w:p w14:paraId="60AD190D" w14:textId="77777777" w:rsidR="00346D7C" w:rsidRPr="00346D7C" w:rsidRDefault="00346D7C" w:rsidP="00981D20">
      <w:pPr>
        <w:numPr>
          <w:ilvl w:val="0"/>
          <w:numId w:val="9"/>
        </w:numPr>
        <w:spacing w:after="200" w:line="276" w:lineRule="auto"/>
        <w:contextualSpacing/>
        <w:jc w:val="both"/>
        <w:rPr>
          <w:rFonts w:ascii="Arial" w:eastAsia="Calibri" w:hAnsi="Arial" w:cs="Arial"/>
        </w:rPr>
      </w:pPr>
      <w:r w:rsidRPr="00346D7C">
        <w:rPr>
          <w:rFonts w:ascii="Arial" w:eastAsia="Calibri" w:hAnsi="Arial" w:cs="Arial"/>
        </w:rPr>
        <w:t>Devolution: charting the way publication;</w:t>
      </w:r>
    </w:p>
    <w:p w14:paraId="60AD190E" w14:textId="77777777" w:rsidR="00346D7C" w:rsidRPr="00346D7C" w:rsidRDefault="00346D7C" w:rsidP="00981D20">
      <w:pPr>
        <w:numPr>
          <w:ilvl w:val="0"/>
          <w:numId w:val="9"/>
        </w:numPr>
        <w:spacing w:after="200" w:line="276" w:lineRule="auto"/>
        <w:contextualSpacing/>
        <w:jc w:val="both"/>
        <w:rPr>
          <w:rFonts w:ascii="Arial" w:eastAsia="Calibri" w:hAnsi="Arial" w:cs="Arial"/>
        </w:rPr>
      </w:pPr>
      <w:r w:rsidRPr="00346D7C">
        <w:rPr>
          <w:rFonts w:ascii="Arial" w:eastAsia="Calibri" w:hAnsi="Arial" w:cs="Arial"/>
        </w:rPr>
        <w:t>Devolution Overview and Scrutiny plain English guidance;</w:t>
      </w:r>
    </w:p>
    <w:p w14:paraId="60AD190F" w14:textId="77777777" w:rsidR="00346D7C" w:rsidRPr="00346D7C" w:rsidRDefault="00346D7C" w:rsidP="00981D20">
      <w:pPr>
        <w:numPr>
          <w:ilvl w:val="0"/>
          <w:numId w:val="9"/>
        </w:numPr>
        <w:spacing w:after="200" w:line="276" w:lineRule="auto"/>
        <w:contextualSpacing/>
        <w:jc w:val="both"/>
        <w:rPr>
          <w:rFonts w:ascii="Arial" w:eastAsia="Calibri" w:hAnsi="Arial" w:cs="Arial"/>
        </w:rPr>
      </w:pPr>
      <w:r w:rsidRPr="00346D7C">
        <w:rPr>
          <w:rFonts w:ascii="Arial" w:eastAsia="Calibri" w:hAnsi="Arial" w:cs="Arial"/>
        </w:rPr>
        <w:t>“Putting it together” legislative guidance publication;</w:t>
      </w:r>
    </w:p>
    <w:p w14:paraId="60AD1910" w14:textId="77777777" w:rsidR="00346D7C" w:rsidRPr="00346D7C" w:rsidRDefault="00346D7C" w:rsidP="00981D20">
      <w:pPr>
        <w:numPr>
          <w:ilvl w:val="0"/>
          <w:numId w:val="9"/>
        </w:numPr>
        <w:spacing w:after="200" w:line="276" w:lineRule="auto"/>
        <w:contextualSpacing/>
        <w:jc w:val="both"/>
        <w:rPr>
          <w:rFonts w:ascii="Arial" w:eastAsia="Calibri" w:hAnsi="Arial" w:cs="Arial"/>
        </w:rPr>
      </w:pPr>
      <w:r w:rsidRPr="00346D7C">
        <w:rPr>
          <w:rFonts w:ascii="Arial" w:eastAsia="Calibri" w:hAnsi="Arial" w:cs="Arial"/>
        </w:rPr>
        <w:t>Scrutiny self-evaluation framework.</w:t>
      </w:r>
    </w:p>
    <w:p w14:paraId="60AD1911" w14:textId="77777777" w:rsidR="00346D7C" w:rsidRPr="00346D7C" w:rsidRDefault="00346D7C" w:rsidP="00346D7C">
      <w:pPr>
        <w:ind w:left="720"/>
        <w:contextualSpacing/>
        <w:jc w:val="both"/>
        <w:rPr>
          <w:rFonts w:ascii="Arial" w:eastAsia="Calibri" w:hAnsi="Arial" w:cs="Arial"/>
        </w:rPr>
      </w:pPr>
    </w:p>
    <w:p w14:paraId="60AD1912" w14:textId="77777777" w:rsidR="00346D7C" w:rsidRPr="00346D7C" w:rsidRDefault="00346D7C" w:rsidP="00346D7C">
      <w:pPr>
        <w:spacing w:line="276" w:lineRule="auto"/>
        <w:jc w:val="both"/>
        <w:rPr>
          <w:rFonts w:ascii="Arial" w:eastAsia="Calibri" w:hAnsi="Arial" w:cs="Arial"/>
        </w:rPr>
      </w:pPr>
      <w:r w:rsidRPr="00346D7C">
        <w:rPr>
          <w:rFonts w:ascii="Arial" w:eastAsia="Calibri" w:hAnsi="Arial" w:cs="Arial"/>
        </w:rPr>
        <w:t xml:space="preserve">Helpdesk - we have supported approximately 60 councils – support ranges from a few minutes to half a day or longer. </w:t>
      </w:r>
    </w:p>
    <w:p w14:paraId="60AD1913" w14:textId="77777777" w:rsidR="00346D7C" w:rsidRPr="00346D7C" w:rsidRDefault="00346D7C" w:rsidP="00346D7C">
      <w:pPr>
        <w:jc w:val="both"/>
        <w:rPr>
          <w:rFonts w:ascii="Arial" w:eastAsia="Calibri" w:hAnsi="Arial" w:cs="Arial"/>
        </w:rPr>
      </w:pPr>
      <w:r w:rsidRPr="00346D7C">
        <w:rPr>
          <w:rFonts w:ascii="Arial" w:eastAsia="Calibri" w:hAnsi="Arial" w:cs="Arial"/>
        </w:rPr>
        <w:t>Element 3: Local democracy</w:t>
      </w:r>
    </w:p>
    <w:p w14:paraId="60AD1914" w14:textId="77777777" w:rsidR="00346D7C" w:rsidRPr="00346D7C" w:rsidRDefault="00346D7C" w:rsidP="00346D7C">
      <w:pPr>
        <w:spacing w:line="276" w:lineRule="auto"/>
        <w:jc w:val="both"/>
        <w:rPr>
          <w:rFonts w:ascii="Arial" w:eastAsia="Calibri" w:hAnsi="Arial" w:cs="Arial"/>
        </w:rPr>
      </w:pPr>
      <w:r w:rsidRPr="00346D7C">
        <w:rPr>
          <w:rFonts w:ascii="Arial" w:eastAsia="Calibri" w:hAnsi="Arial" w:cs="Arial"/>
        </w:rPr>
        <w:t xml:space="preserve">This has been the area that has seen less time dedicated than anticipated. We did design the framework for a set of design experiments and established four to deliver, but outcomes were not as good as we would have liked due to identifying areas to participate. It was also difficult to discern how the “technical” solutions that constituted </w:t>
      </w:r>
      <w:r w:rsidRPr="00346D7C">
        <w:rPr>
          <w:rFonts w:ascii="Arial" w:eastAsia="Calibri" w:hAnsi="Arial" w:cs="Arial"/>
        </w:rPr>
        <w:lastRenderedPageBreak/>
        <w:t xml:space="preserve">the experiments will have a direct impact on the ground. A review has taken place in 2017. </w:t>
      </w:r>
    </w:p>
    <w:p w14:paraId="60AD1915" w14:textId="77777777" w:rsidR="00346D7C" w:rsidRPr="00346D7C" w:rsidRDefault="00346D7C" w:rsidP="00346D7C">
      <w:pPr>
        <w:spacing w:after="200" w:line="276" w:lineRule="auto"/>
        <w:jc w:val="both"/>
        <w:rPr>
          <w:rFonts w:ascii="Arial" w:eastAsia="Calibri" w:hAnsi="Arial" w:cs="Arial"/>
          <w:u w:val="single"/>
        </w:rPr>
      </w:pPr>
      <w:r w:rsidRPr="00346D7C">
        <w:rPr>
          <w:rFonts w:ascii="Arial" w:eastAsia="Calibri" w:hAnsi="Arial" w:cs="Arial"/>
          <w:u w:val="single"/>
        </w:rPr>
        <w:t>Health programme</w:t>
      </w:r>
    </w:p>
    <w:p w14:paraId="60AD1916"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Funding for the health programme was much reduced this year (down from £155k in 2015/16 to £30k in 2016/17). The challenge has been to deliver value to the sector with very little resource. Regional scrutiny networks have continued to be supported by the Regional Advocates. Support has been around strengthening relationships with NHS colleagues, building knowledge and skills about health scrutiny across the sector. </w:t>
      </w:r>
    </w:p>
    <w:p w14:paraId="60AD1917"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Sustainability and Transformation Plans (STPs) have been a major focus. We ran a successful National Heath Scrutiny Forum in December 2016 – 40 delegates attended and there were a range of speakers from NHS England, Care Quality Commission, LGA and the Independent Reconfiguration Panel. Feedback from delegates and speakers was positive. We supported several regional events about STPs that were run by NHS England for CCG lay members and provider non-executives. These raised the profile of scrutiny and </w:t>
      </w:r>
      <w:proofErr w:type="spellStart"/>
      <w:r w:rsidRPr="00346D7C">
        <w:rPr>
          <w:rFonts w:ascii="Arial" w:eastAsia="Calibri" w:hAnsi="Arial" w:cs="Arial"/>
        </w:rPr>
        <w:t>CfPS</w:t>
      </w:r>
      <w:proofErr w:type="spellEnd"/>
      <w:r w:rsidRPr="00346D7C">
        <w:rPr>
          <w:rFonts w:ascii="Arial" w:eastAsia="Calibri" w:hAnsi="Arial" w:cs="Arial"/>
        </w:rPr>
        <w:t xml:space="preserve"> with others in the public voice network. </w:t>
      </w:r>
    </w:p>
    <w:p w14:paraId="60AD1918"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Discussions continue with NHS England about </w:t>
      </w:r>
      <w:proofErr w:type="spellStart"/>
      <w:r w:rsidRPr="00346D7C">
        <w:rPr>
          <w:rFonts w:ascii="Arial" w:eastAsia="Calibri" w:hAnsi="Arial" w:cs="Arial"/>
        </w:rPr>
        <w:t>CfPS</w:t>
      </w:r>
      <w:proofErr w:type="spellEnd"/>
      <w:r w:rsidRPr="00346D7C">
        <w:rPr>
          <w:rFonts w:ascii="Arial" w:eastAsia="Calibri" w:hAnsi="Arial" w:cs="Arial"/>
        </w:rPr>
        <w:t xml:space="preserve"> support around STPs to make engagement with councillors through scrutiny effective and efficient.</w:t>
      </w:r>
    </w:p>
    <w:p w14:paraId="60AD1919" w14:textId="77777777" w:rsidR="00346D7C" w:rsidRPr="00346D7C" w:rsidRDefault="00346D7C" w:rsidP="00346D7C">
      <w:pPr>
        <w:spacing w:after="200" w:line="276" w:lineRule="auto"/>
        <w:jc w:val="both"/>
        <w:rPr>
          <w:rFonts w:ascii="Arial" w:eastAsia="Calibri" w:hAnsi="Arial" w:cs="Arial"/>
          <w:u w:val="single"/>
        </w:rPr>
      </w:pPr>
      <w:r w:rsidRPr="00346D7C">
        <w:rPr>
          <w:rFonts w:ascii="Arial" w:eastAsia="Calibri" w:hAnsi="Arial" w:cs="Arial"/>
          <w:u w:val="single"/>
        </w:rPr>
        <w:t>London Patient Voice (delivered in July 2016)</w:t>
      </w:r>
    </w:p>
    <w:p w14:paraId="60AD191A"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We successfully supported and completed the second year of LPV reporting in July 2016 to NHS England on how they have been meeting their obligations to involve the public in commissioning decisions. LPV has been used as an example for other areas, and has influenced the national working being developed. </w:t>
      </w:r>
    </w:p>
    <w:p w14:paraId="60AD191B" w14:textId="77777777" w:rsidR="00346D7C" w:rsidRPr="00346D7C" w:rsidRDefault="00346D7C" w:rsidP="00346D7C">
      <w:pPr>
        <w:jc w:val="both"/>
        <w:rPr>
          <w:rFonts w:ascii="Arial" w:eastAsia="Calibri" w:hAnsi="Arial" w:cs="Arial"/>
          <w:b/>
          <w:sz w:val="24"/>
          <w:szCs w:val="24"/>
          <w:u w:val="single"/>
        </w:rPr>
      </w:pPr>
    </w:p>
    <w:p w14:paraId="60AD191C" w14:textId="77777777" w:rsidR="00346D7C" w:rsidRPr="00346D7C" w:rsidRDefault="00346D7C" w:rsidP="00346D7C">
      <w:pPr>
        <w:jc w:val="both"/>
        <w:rPr>
          <w:rFonts w:ascii="Arial" w:eastAsia="Calibri" w:hAnsi="Arial" w:cs="Arial"/>
          <w:b/>
          <w:sz w:val="24"/>
          <w:szCs w:val="24"/>
        </w:rPr>
      </w:pPr>
      <w:r w:rsidRPr="00346D7C">
        <w:rPr>
          <w:rFonts w:ascii="Arial" w:eastAsia="Calibri" w:hAnsi="Arial" w:cs="Arial"/>
          <w:b/>
          <w:sz w:val="24"/>
          <w:szCs w:val="24"/>
          <w:u w:val="single"/>
        </w:rPr>
        <w:t xml:space="preserve">2. Did we succeed in relation to Policy and Influence? </w:t>
      </w:r>
    </w:p>
    <w:p w14:paraId="60AD191D" w14:textId="77777777" w:rsidR="00346D7C" w:rsidRPr="00346D7C" w:rsidRDefault="00346D7C" w:rsidP="00346D7C">
      <w:pPr>
        <w:jc w:val="both"/>
        <w:rPr>
          <w:rFonts w:ascii="Arial" w:eastAsia="Calibri" w:hAnsi="Arial" w:cs="Arial"/>
          <w:b/>
          <w:u w:val="single"/>
        </w:rPr>
      </w:pPr>
      <w:r w:rsidRPr="00346D7C">
        <w:rPr>
          <w:rFonts w:ascii="Arial" w:eastAsia="Calibri" w:hAnsi="Arial" w:cs="Arial"/>
        </w:rPr>
        <w:t xml:space="preserve">Our priority was to create a profile for </w:t>
      </w:r>
      <w:proofErr w:type="spellStart"/>
      <w:r w:rsidRPr="00346D7C">
        <w:rPr>
          <w:rFonts w:ascii="Arial" w:eastAsia="Calibri" w:hAnsi="Arial" w:cs="Arial"/>
        </w:rPr>
        <w:t>CfPS</w:t>
      </w:r>
      <w:proofErr w:type="spellEnd"/>
      <w:r w:rsidRPr="00346D7C">
        <w:rPr>
          <w:rFonts w:ascii="Arial" w:eastAsia="Calibri" w:hAnsi="Arial" w:cs="Arial"/>
        </w:rPr>
        <w:t>, contribute to changing the landscape and develop an intellectual platform from which to generate income.</w:t>
      </w:r>
      <w:r w:rsidRPr="00346D7C">
        <w:rPr>
          <w:rFonts w:ascii="Arial" w:eastAsia="Calibri" w:hAnsi="Arial" w:cs="Arial"/>
          <w:b/>
          <w:u w:val="single"/>
        </w:rPr>
        <w:t xml:space="preserve"> </w:t>
      </w:r>
    </w:p>
    <w:p w14:paraId="60AD191E" w14:textId="77777777" w:rsidR="00346D7C" w:rsidRPr="00346D7C" w:rsidRDefault="00346D7C" w:rsidP="00346D7C">
      <w:pPr>
        <w:jc w:val="both"/>
        <w:rPr>
          <w:rFonts w:ascii="Arial" w:eastAsia="Calibri" w:hAnsi="Arial" w:cs="Arial"/>
          <w:u w:val="single"/>
        </w:rPr>
      </w:pPr>
      <w:r w:rsidRPr="00346D7C">
        <w:rPr>
          <w:rFonts w:ascii="Arial" w:eastAsia="Calibri" w:hAnsi="Arial" w:cs="Arial"/>
          <w:u w:val="single"/>
        </w:rPr>
        <w:t>Summary of delivery</w:t>
      </w:r>
    </w:p>
    <w:p w14:paraId="60AD191F"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We have continued this year to have a good working relationship with colleagues in DCLG and have positively contributed to the legislation and guidance relating to the scrutiny elements of the Cities and Devolution Bill. </w:t>
      </w:r>
    </w:p>
    <w:p w14:paraId="60AD1920" w14:textId="77777777" w:rsidR="00346D7C" w:rsidRPr="00346D7C" w:rsidRDefault="00346D7C" w:rsidP="00346D7C">
      <w:pPr>
        <w:jc w:val="both"/>
        <w:rPr>
          <w:rFonts w:ascii="Arial" w:eastAsia="Calibri" w:hAnsi="Arial" w:cs="Arial"/>
        </w:rPr>
      </w:pPr>
      <w:r w:rsidRPr="00346D7C">
        <w:rPr>
          <w:rFonts w:ascii="Arial" w:eastAsia="Calibri" w:hAnsi="Arial" w:cs="Arial"/>
        </w:rPr>
        <w:t xml:space="preserve">After many years of lobbying, we were pleased to see the CLG Select Committee launch a review of local government scrutiny.  We were vocal and active in response to the call for evidence, and submitted a thorough and detailed response. </w:t>
      </w:r>
    </w:p>
    <w:p w14:paraId="60AD1921"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In relation to education accountability, we held a second roundtable in July 2016 bringing together experts and academics to focus on improving accountability in light of the government’s drive to reform education, leading a more autonomous school system. Our conversations identified practical approaches to improving the emerging system and informed positive discussions with the Department of Education. </w:t>
      </w:r>
    </w:p>
    <w:p w14:paraId="60AD1922"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lastRenderedPageBreak/>
        <w:t xml:space="preserve">We also undertook policy work in relation to Children’s Social Care and alternative delivery models. In October, we co-hosted with BWB, a </w:t>
      </w:r>
      <w:r w:rsidRPr="00346D7C">
        <w:rPr>
          <w:rFonts w:ascii="Arial" w:eastAsia="Calibri" w:hAnsi="Arial" w:cs="Arial"/>
          <w:b/>
          <w:bCs/>
          <w:i/>
          <w:iCs/>
          <w:spacing w:val="5"/>
        </w:rPr>
        <w:t xml:space="preserve">roundtable to stimulate discussion on the </w:t>
      </w:r>
      <w:r w:rsidRPr="00346D7C">
        <w:rPr>
          <w:rFonts w:ascii="Arial" w:eastAsia="Calibri" w:hAnsi="Arial" w:cs="Arial"/>
        </w:rPr>
        <w:t xml:space="preserve">future of children’s services, in light of the </w:t>
      </w:r>
      <w:proofErr w:type="spellStart"/>
      <w:r w:rsidRPr="00346D7C">
        <w:rPr>
          <w:rFonts w:ascii="Arial" w:eastAsia="Calibri" w:hAnsi="Arial" w:cs="Arial"/>
        </w:rPr>
        <w:t>DfE’s</w:t>
      </w:r>
      <w:proofErr w:type="spellEnd"/>
      <w:r w:rsidRPr="00346D7C">
        <w:rPr>
          <w:rFonts w:ascii="Arial" w:eastAsia="Calibri" w:hAnsi="Arial" w:cs="Arial"/>
        </w:rPr>
        <w:t xml:space="preserve"> white paper “Putting Children First”.  Since the debate, joint work has continued to develop a consultancy offer to councils – helping them to consider options around changes to service delivery.  </w:t>
      </w:r>
    </w:p>
    <w:p w14:paraId="60AD1923" w14:textId="77777777" w:rsidR="00346D7C" w:rsidRPr="00346D7C" w:rsidRDefault="00346D7C" w:rsidP="00346D7C">
      <w:pPr>
        <w:autoSpaceDE w:val="0"/>
        <w:autoSpaceDN w:val="0"/>
        <w:adjustRightInd w:val="0"/>
        <w:spacing w:after="0"/>
        <w:jc w:val="both"/>
        <w:rPr>
          <w:rFonts w:ascii="Helvetica Neue LT Std" w:eastAsia="Calibri" w:hAnsi="Helvetica Neue LT Std" w:cs="Helvetica Neue LT Std"/>
          <w:color w:val="000000"/>
        </w:rPr>
      </w:pPr>
      <w:proofErr w:type="spellStart"/>
      <w:r w:rsidRPr="00346D7C">
        <w:rPr>
          <w:rFonts w:ascii="Helvetica Neue LT Std" w:eastAsia="Calibri" w:hAnsi="Helvetica Neue LT Std" w:cs="Helvetica Neue LT Std"/>
          <w:color w:val="000000"/>
        </w:rPr>
        <w:t>CfPS</w:t>
      </w:r>
      <w:proofErr w:type="spellEnd"/>
      <w:r w:rsidRPr="00346D7C">
        <w:rPr>
          <w:rFonts w:ascii="Helvetica Neue LT Std" w:eastAsia="Calibri" w:hAnsi="Helvetica Neue LT Std" w:cs="Helvetica Neue LT Std"/>
          <w:color w:val="000000"/>
        </w:rPr>
        <w:t xml:space="preserve"> has been funded by the LGA to undertake a project drawing in local council expertise to explore further and understand the lines of accountability where children’s services are outsourced. This project is underway and due to conclude in July 2017.  </w:t>
      </w:r>
    </w:p>
    <w:p w14:paraId="60AD1924" w14:textId="77777777" w:rsidR="00346D7C" w:rsidRPr="00346D7C" w:rsidRDefault="00346D7C" w:rsidP="00346D7C">
      <w:pPr>
        <w:autoSpaceDE w:val="0"/>
        <w:autoSpaceDN w:val="0"/>
        <w:adjustRightInd w:val="0"/>
        <w:spacing w:after="0"/>
        <w:jc w:val="both"/>
        <w:rPr>
          <w:rFonts w:ascii="Helvetica Neue LT Std" w:eastAsia="Calibri" w:hAnsi="Helvetica Neue LT Std" w:cs="Helvetica Neue LT Std"/>
          <w:color w:val="000000"/>
          <w:sz w:val="24"/>
          <w:szCs w:val="24"/>
        </w:rPr>
      </w:pPr>
    </w:p>
    <w:p w14:paraId="60AD1925"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Both the Welsh and Scottish Governments have led consultations during the year as they seek to improve their respective education systems.  </w:t>
      </w:r>
      <w:proofErr w:type="spellStart"/>
      <w:r w:rsidRPr="00346D7C">
        <w:rPr>
          <w:rFonts w:ascii="Arial" w:eastAsia="Calibri" w:hAnsi="Arial" w:cs="Arial"/>
        </w:rPr>
        <w:t>CfPS</w:t>
      </w:r>
      <w:proofErr w:type="spellEnd"/>
      <w:r w:rsidRPr="00346D7C">
        <w:rPr>
          <w:rFonts w:ascii="Arial" w:eastAsia="Calibri" w:hAnsi="Arial" w:cs="Arial"/>
        </w:rPr>
        <w:t xml:space="preserve"> has responded to both consultations offering support to the governments moving forward.</w:t>
      </w:r>
    </w:p>
    <w:p w14:paraId="60AD1926" w14:textId="77777777" w:rsidR="00346D7C" w:rsidRPr="00346D7C" w:rsidRDefault="00346D7C" w:rsidP="00346D7C">
      <w:pPr>
        <w:spacing w:after="200" w:line="276" w:lineRule="auto"/>
        <w:jc w:val="both"/>
        <w:rPr>
          <w:rFonts w:ascii="Arial" w:eastAsia="Calibri" w:hAnsi="Arial" w:cs="Arial"/>
          <w:color w:val="000000"/>
        </w:rPr>
      </w:pPr>
      <w:r w:rsidRPr="00346D7C">
        <w:rPr>
          <w:rFonts w:ascii="Arial" w:eastAsia="Calibri" w:hAnsi="Arial" w:cs="Arial"/>
        </w:rPr>
        <w:t xml:space="preserve">Working with Dr Diana </w:t>
      </w:r>
      <w:proofErr w:type="spellStart"/>
      <w:r w:rsidRPr="00346D7C">
        <w:rPr>
          <w:rFonts w:ascii="Arial" w:eastAsia="Calibri" w:hAnsi="Arial" w:cs="Arial"/>
        </w:rPr>
        <w:t>Stirbu</w:t>
      </w:r>
      <w:proofErr w:type="spellEnd"/>
      <w:r w:rsidRPr="00346D7C">
        <w:rPr>
          <w:rFonts w:ascii="Arial" w:eastAsia="Calibri" w:hAnsi="Arial" w:cs="Arial"/>
        </w:rPr>
        <w:t xml:space="preserve"> and London Metropolitan University, </w:t>
      </w:r>
      <w:proofErr w:type="spellStart"/>
      <w:r w:rsidRPr="00346D7C">
        <w:rPr>
          <w:rFonts w:ascii="Arial" w:eastAsia="Calibri" w:hAnsi="Arial" w:cs="Arial"/>
        </w:rPr>
        <w:t>CfPS</w:t>
      </w:r>
      <w:proofErr w:type="spellEnd"/>
      <w:r w:rsidRPr="00346D7C">
        <w:rPr>
          <w:rFonts w:ascii="Arial" w:eastAsia="Calibri" w:hAnsi="Arial" w:cs="Arial"/>
        </w:rPr>
        <w:t xml:space="preserve"> is conducting </w:t>
      </w:r>
      <w:r w:rsidRPr="00346D7C">
        <w:rPr>
          <w:rFonts w:ascii="Arial" w:eastAsia="Calibri" w:hAnsi="Arial" w:cs="Arial"/>
          <w:lang w:eastAsia="en-GB"/>
        </w:rPr>
        <w:t>research in to the value of patient voice in public services, using London Patient Voice as case study. The research will conclude at a presentation at the PSA conference in Glasgow in April 2017.</w:t>
      </w:r>
    </w:p>
    <w:p w14:paraId="60AD1927" w14:textId="77777777" w:rsidR="00346D7C" w:rsidRPr="00346D7C" w:rsidRDefault="00346D7C" w:rsidP="00346D7C">
      <w:pPr>
        <w:spacing w:after="0"/>
        <w:jc w:val="both"/>
        <w:rPr>
          <w:rFonts w:ascii="Calibri" w:eastAsia="Calibri" w:hAnsi="Calibri" w:cs="Times New Roman"/>
          <w:lang w:eastAsia="en-GB"/>
        </w:rPr>
      </w:pPr>
      <w:r w:rsidRPr="00346D7C">
        <w:rPr>
          <w:rFonts w:ascii="Arial" w:eastAsia="Calibri" w:hAnsi="Arial" w:cs="Arial"/>
        </w:rPr>
        <w:t xml:space="preserve">We were commissioned by the LGA </w:t>
      </w:r>
      <w:r w:rsidRPr="00346D7C">
        <w:rPr>
          <w:rFonts w:ascii="Arial" w:eastAsia="Calibri" w:hAnsi="Arial" w:cs="Arial"/>
          <w:lang w:eastAsia="en-GB"/>
        </w:rPr>
        <w:t xml:space="preserve">to produce of a guide for scrutiny practitioners wishing to engage with Prevent and counter-extremism work. The work will be published under LGA branding and will assist scrutineers in their work and will build </w:t>
      </w:r>
      <w:proofErr w:type="spellStart"/>
      <w:r w:rsidRPr="00346D7C">
        <w:rPr>
          <w:rFonts w:ascii="Arial" w:eastAsia="Calibri" w:hAnsi="Arial" w:cs="Arial"/>
          <w:lang w:eastAsia="en-GB"/>
        </w:rPr>
        <w:t>CfPS</w:t>
      </w:r>
      <w:proofErr w:type="spellEnd"/>
      <w:r w:rsidRPr="00346D7C">
        <w:rPr>
          <w:rFonts w:ascii="Arial" w:eastAsia="Calibri" w:hAnsi="Arial" w:cs="Arial"/>
          <w:lang w:eastAsia="en-GB"/>
        </w:rPr>
        <w:t xml:space="preserve"> profile as the leader in the scrutiny support field. </w:t>
      </w:r>
    </w:p>
    <w:p w14:paraId="60AD1928" w14:textId="77777777" w:rsidR="00346D7C" w:rsidRPr="00346D7C" w:rsidRDefault="00346D7C" w:rsidP="00346D7C">
      <w:pPr>
        <w:spacing w:after="0"/>
        <w:jc w:val="both"/>
        <w:rPr>
          <w:rFonts w:ascii="Calibri" w:eastAsia="Calibri" w:hAnsi="Calibri" w:cs="Times New Roman"/>
          <w:lang w:eastAsia="en-GB"/>
        </w:rPr>
      </w:pPr>
    </w:p>
    <w:p w14:paraId="60AD1929" w14:textId="77777777" w:rsidR="00346D7C" w:rsidRPr="00346D7C" w:rsidRDefault="00346D7C" w:rsidP="00346D7C">
      <w:pPr>
        <w:spacing w:after="200" w:line="276" w:lineRule="auto"/>
        <w:jc w:val="both"/>
        <w:rPr>
          <w:rFonts w:ascii="Arial" w:eastAsia="Calibri" w:hAnsi="Arial" w:cs="Arial"/>
        </w:rPr>
      </w:pPr>
      <w:bookmarkStart w:id="4" w:name="_Hlk479162166"/>
      <w:r w:rsidRPr="00346D7C">
        <w:rPr>
          <w:rFonts w:ascii="Arial" w:eastAsia="Calibri" w:hAnsi="Arial" w:cs="Arial"/>
        </w:rPr>
        <w:t xml:space="preserve">In March 2017, we started a three-month project to investigate scrutiny of health transformation, including Sustainability and Transformation Plans. This work is being carried out by a volunteer researcher from Manchester University, </w:t>
      </w:r>
      <w:proofErr w:type="spellStart"/>
      <w:r w:rsidRPr="00346D7C">
        <w:rPr>
          <w:rFonts w:ascii="Arial" w:eastAsia="Calibri" w:hAnsi="Arial" w:cs="Arial"/>
        </w:rPr>
        <w:t>Jolanta</w:t>
      </w:r>
      <w:proofErr w:type="spellEnd"/>
      <w:r w:rsidRPr="00346D7C">
        <w:rPr>
          <w:rFonts w:ascii="Arial" w:eastAsia="Calibri" w:hAnsi="Arial" w:cs="Arial"/>
        </w:rPr>
        <w:t xml:space="preserve"> Shields, funded by the ESRC. The work will conclude in June with a practical policy briefing which will be launched at our health conference.  </w:t>
      </w:r>
      <w:bookmarkEnd w:id="4"/>
    </w:p>
    <w:p w14:paraId="60AD192A"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Speaking engagements this year have expanded to a wider audience to influence leaders and decision-makers in local government. </w:t>
      </w:r>
    </w:p>
    <w:p w14:paraId="60AD192B"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For ease of reference a full list of publications, with links, can be found at Section B. </w:t>
      </w:r>
    </w:p>
    <w:p w14:paraId="60AD192C"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In relation to getting our voice heard in the right places, </w:t>
      </w:r>
      <w:proofErr w:type="spellStart"/>
      <w:r w:rsidRPr="00346D7C">
        <w:rPr>
          <w:rFonts w:ascii="Arial" w:eastAsia="Calibri" w:hAnsi="Arial" w:cs="Arial"/>
        </w:rPr>
        <w:t>CfPS</w:t>
      </w:r>
      <w:proofErr w:type="spellEnd"/>
      <w:r w:rsidRPr="00346D7C">
        <w:rPr>
          <w:rFonts w:ascii="Arial" w:eastAsia="Calibri" w:hAnsi="Arial" w:cs="Arial"/>
        </w:rPr>
        <w:t xml:space="preserve"> communications has seen some significant changes over the last year. This includes the bedding in of our new brand and the launch of a new website. Accompanying these very outwardly visible changes has been a concerted approach to be more strategic in our external communication. </w:t>
      </w:r>
    </w:p>
    <w:p w14:paraId="60AD192D"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This has taken the form of having clear lines around some of our core policy/practice issues, consistent and compelling language about our local government scrutiny conference and proactively seeking media coverage to gain traction for our views across the sector. </w:t>
      </w:r>
    </w:p>
    <w:p w14:paraId="60AD192E"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We do not subscribe to a press cutting service so it is hard to be accurate, but the following is some of the coverage we are aware of from the last twelve months:   </w:t>
      </w:r>
    </w:p>
    <w:p w14:paraId="60AD192F" w14:textId="77777777" w:rsidR="00346D7C" w:rsidRPr="00346D7C" w:rsidRDefault="00346D7C" w:rsidP="00981D20">
      <w:pPr>
        <w:numPr>
          <w:ilvl w:val="0"/>
          <w:numId w:val="11"/>
        </w:numPr>
        <w:spacing w:after="200" w:line="276" w:lineRule="auto"/>
        <w:contextualSpacing/>
        <w:jc w:val="both"/>
        <w:rPr>
          <w:rFonts w:ascii="Arial" w:eastAsia="Calibri" w:hAnsi="Arial" w:cs="Arial"/>
        </w:rPr>
      </w:pPr>
      <w:r w:rsidRPr="00346D7C">
        <w:rPr>
          <w:rFonts w:ascii="Arial" w:eastAsia="Calibri" w:hAnsi="Arial" w:cs="Arial"/>
        </w:rPr>
        <w:t>2 opinion pieces in the Guardian.</w:t>
      </w:r>
    </w:p>
    <w:p w14:paraId="60AD1930" w14:textId="77777777" w:rsidR="00346D7C" w:rsidRPr="00346D7C" w:rsidRDefault="00346D7C" w:rsidP="00981D20">
      <w:pPr>
        <w:numPr>
          <w:ilvl w:val="0"/>
          <w:numId w:val="11"/>
        </w:numPr>
        <w:spacing w:after="200" w:line="276" w:lineRule="auto"/>
        <w:contextualSpacing/>
        <w:jc w:val="both"/>
        <w:rPr>
          <w:rFonts w:ascii="Arial" w:eastAsia="Calibri" w:hAnsi="Arial" w:cs="Arial"/>
        </w:rPr>
      </w:pPr>
      <w:r w:rsidRPr="00346D7C">
        <w:rPr>
          <w:rFonts w:ascii="Arial" w:eastAsia="Calibri" w:hAnsi="Arial" w:cs="Arial"/>
        </w:rPr>
        <w:t>9 opinion pieces in LGC and quoted or mentioned in a further 5 pieces LGC</w:t>
      </w:r>
    </w:p>
    <w:p w14:paraId="60AD1931" w14:textId="77777777" w:rsidR="00346D7C" w:rsidRPr="00346D7C" w:rsidRDefault="00346D7C" w:rsidP="00981D20">
      <w:pPr>
        <w:numPr>
          <w:ilvl w:val="0"/>
          <w:numId w:val="11"/>
        </w:numPr>
        <w:spacing w:after="200" w:line="276" w:lineRule="auto"/>
        <w:contextualSpacing/>
        <w:jc w:val="both"/>
        <w:rPr>
          <w:rFonts w:ascii="Arial" w:eastAsia="Calibri" w:hAnsi="Arial" w:cs="Arial"/>
        </w:rPr>
      </w:pPr>
      <w:r w:rsidRPr="00346D7C">
        <w:rPr>
          <w:rFonts w:ascii="Arial" w:eastAsia="Calibri" w:hAnsi="Arial" w:cs="Arial"/>
        </w:rPr>
        <w:lastRenderedPageBreak/>
        <w:t>2 news pieces in LGC directly relating to conference</w:t>
      </w:r>
    </w:p>
    <w:p w14:paraId="60AD1932" w14:textId="77777777" w:rsidR="00346D7C" w:rsidRPr="00346D7C" w:rsidRDefault="00346D7C" w:rsidP="00981D20">
      <w:pPr>
        <w:numPr>
          <w:ilvl w:val="0"/>
          <w:numId w:val="11"/>
        </w:numPr>
        <w:spacing w:after="200" w:line="276" w:lineRule="auto"/>
        <w:contextualSpacing/>
        <w:jc w:val="both"/>
        <w:rPr>
          <w:rFonts w:ascii="Arial" w:eastAsia="Calibri" w:hAnsi="Arial" w:cs="Arial"/>
        </w:rPr>
      </w:pPr>
      <w:r w:rsidRPr="00346D7C">
        <w:rPr>
          <w:rFonts w:ascii="Arial" w:eastAsia="Calibri" w:hAnsi="Arial" w:cs="Arial"/>
        </w:rPr>
        <w:t>3 opinion pieces in MJ and quoted or mentioned in a further 9 pieces</w:t>
      </w:r>
    </w:p>
    <w:p w14:paraId="60AD1933" w14:textId="77777777" w:rsidR="00346D7C" w:rsidRPr="00346D7C" w:rsidRDefault="00346D7C" w:rsidP="00981D20">
      <w:pPr>
        <w:numPr>
          <w:ilvl w:val="0"/>
          <w:numId w:val="11"/>
        </w:numPr>
        <w:spacing w:after="200" w:line="276" w:lineRule="auto"/>
        <w:contextualSpacing/>
        <w:jc w:val="both"/>
        <w:rPr>
          <w:rFonts w:ascii="Arial" w:eastAsia="Calibri" w:hAnsi="Arial" w:cs="Arial"/>
        </w:rPr>
      </w:pPr>
      <w:r w:rsidRPr="00346D7C">
        <w:rPr>
          <w:rFonts w:ascii="Arial" w:eastAsia="Calibri" w:hAnsi="Arial" w:cs="Arial"/>
        </w:rPr>
        <w:t>2 opinion pieces in Public Finance, quoted or mentioned in a further 4 pieces</w:t>
      </w:r>
    </w:p>
    <w:p w14:paraId="60AD1934" w14:textId="77777777" w:rsidR="00346D7C" w:rsidRPr="00346D7C" w:rsidRDefault="00346D7C" w:rsidP="00981D20">
      <w:pPr>
        <w:numPr>
          <w:ilvl w:val="0"/>
          <w:numId w:val="11"/>
        </w:numPr>
        <w:spacing w:after="200" w:line="276" w:lineRule="auto"/>
        <w:contextualSpacing/>
        <w:jc w:val="both"/>
        <w:rPr>
          <w:rFonts w:ascii="Arial" w:eastAsia="Calibri" w:hAnsi="Arial" w:cs="Arial"/>
        </w:rPr>
      </w:pPr>
      <w:r w:rsidRPr="00346D7C">
        <w:rPr>
          <w:rFonts w:ascii="Arial" w:eastAsia="Calibri" w:hAnsi="Arial" w:cs="Arial"/>
        </w:rPr>
        <w:t>3 pieces in First magazine (LGA magazine)</w:t>
      </w:r>
    </w:p>
    <w:p w14:paraId="60AD1935"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This reflects a good increase in coverage overall. As well as comment pieces relating to publications we have launched we got traction on opinion pieces based on policy issues. This was particular true in the 1</w:t>
      </w:r>
      <w:r w:rsidRPr="00346D7C">
        <w:rPr>
          <w:rFonts w:ascii="Arial" w:eastAsia="Calibri" w:hAnsi="Arial" w:cs="Arial"/>
          <w:vertAlign w:val="superscript"/>
        </w:rPr>
        <w:t>st</w:t>
      </w:r>
      <w:r w:rsidRPr="00346D7C">
        <w:rPr>
          <w:rFonts w:ascii="Arial" w:eastAsia="Calibri" w:hAnsi="Arial" w:cs="Arial"/>
        </w:rPr>
        <w:t xml:space="preserve"> and 2</w:t>
      </w:r>
      <w:r w:rsidRPr="00346D7C">
        <w:rPr>
          <w:rFonts w:ascii="Arial" w:eastAsia="Calibri" w:hAnsi="Arial" w:cs="Arial"/>
          <w:vertAlign w:val="superscript"/>
        </w:rPr>
        <w:t>nd</w:t>
      </w:r>
      <w:r w:rsidRPr="00346D7C">
        <w:rPr>
          <w:rFonts w:ascii="Arial" w:eastAsia="Calibri" w:hAnsi="Arial" w:cs="Arial"/>
        </w:rPr>
        <w:t xml:space="preserve"> quarter of the year where we had a big push on devolution and on several occasions, were able to provide quotes or pieces which directly used some of our key messages about the lack of transparency around how devo deals were being formulated. </w:t>
      </w:r>
    </w:p>
    <w:p w14:paraId="60AD1936" w14:textId="77777777" w:rsidR="00346D7C" w:rsidRPr="00346D7C" w:rsidRDefault="00346D7C" w:rsidP="00346D7C">
      <w:pPr>
        <w:jc w:val="both"/>
        <w:rPr>
          <w:rFonts w:ascii="Arial" w:eastAsia="Calibri" w:hAnsi="Arial" w:cs="Arial"/>
          <w:b/>
          <w:sz w:val="24"/>
          <w:szCs w:val="24"/>
          <w:u w:val="single"/>
        </w:rPr>
      </w:pPr>
    </w:p>
    <w:p w14:paraId="60AD1937" w14:textId="77777777" w:rsidR="00346D7C" w:rsidRPr="00346D7C" w:rsidRDefault="00346D7C" w:rsidP="00346D7C">
      <w:pPr>
        <w:jc w:val="both"/>
        <w:rPr>
          <w:rFonts w:ascii="Arial" w:eastAsia="Calibri" w:hAnsi="Arial" w:cs="Arial"/>
          <w:b/>
          <w:sz w:val="24"/>
          <w:szCs w:val="24"/>
        </w:rPr>
      </w:pPr>
      <w:r w:rsidRPr="00346D7C">
        <w:rPr>
          <w:rFonts w:ascii="Arial" w:eastAsia="Calibri" w:hAnsi="Arial" w:cs="Arial"/>
          <w:b/>
          <w:sz w:val="24"/>
          <w:szCs w:val="24"/>
          <w:u w:val="single"/>
        </w:rPr>
        <w:t xml:space="preserve">3. Did we succeed in relation to consultancy? </w:t>
      </w:r>
    </w:p>
    <w:p w14:paraId="60AD1938" w14:textId="77777777" w:rsidR="00346D7C" w:rsidRPr="00346D7C" w:rsidRDefault="00346D7C" w:rsidP="00346D7C">
      <w:pPr>
        <w:jc w:val="both"/>
        <w:rPr>
          <w:rFonts w:ascii="Arial" w:eastAsia="Calibri" w:hAnsi="Arial" w:cs="Arial"/>
          <w:b/>
          <w:u w:val="single"/>
        </w:rPr>
      </w:pPr>
      <w:r w:rsidRPr="00346D7C">
        <w:rPr>
          <w:rFonts w:ascii="Arial" w:eastAsia="Calibri" w:hAnsi="Arial" w:cs="Arial"/>
        </w:rPr>
        <w:t xml:space="preserve">Our priority was to deliver smaller scale pieces of work which help organisations to envisage and enable change to happen. </w:t>
      </w:r>
    </w:p>
    <w:p w14:paraId="60AD1939" w14:textId="77777777" w:rsidR="00346D7C" w:rsidRPr="00346D7C" w:rsidRDefault="00346D7C" w:rsidP="00346D7C">
      <w:pPr>
        <w:jc w:val="both"/>
        <w:rPr>
          <w:rFonts w:ascii="Calibri" w:eastAsia="Calibri" w:hAnsi="Calibri" w:cs="Arial"/>
        </w:rPr>
      </w:pPr>
      <w:r w:rsidRPr="00346D7C">
        <w:rPr>
          <w:rFonts w:ascii="Arial" w:eastAsia="Calibri" w:hAnsi="Arial" w:cs="Arial"/>
          <w:b/>
          <w:u w:val="single"/>
        </w:rPr>
        <w:t xml:space="preserve">Summary of delivery </w:t>
      </w:r>
    </w:p>
    <w:p w14:paraId="60AD193A"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Overall during the year </w:t>
      </w:r>
      <w:proofErr w:type="spellStart"/>
      <w:r w:rsidRPr="00346D7C">
        <w:rPr>
          <w:rFonts w:ascii="Arial" w:eastAsia="Calibri" w:hAnsi="Arial" w:cs="Arial"/>
        </w:rPr>
        <w:t>CfPS</w:t>
      </w:r>
      <w:proofErr w:type="spellEnd"/>
      <w:r w:rsidRPr="00346D7C">
        <w:rPr>
          <w:rFonts w:ascii="Arial" w:eastAsia="Calibri" w:hAnsi="Arial" w:cs="Arial"/>
        </w:rPr>
        <w:t xml:space="preserve"> has received £570k in fee income from delivering programmes, consultancy support and training to a wide variety of organisations (i.e. income outside of LGA and health grant funding), which have been delivered by </w:t>
      </w:r>
      <w:proofErr w:type="spellStart"/>
      <w:r w:rsidRPr="00346D7C">
        <w:rPr>
          <w:rFonts w:ascii="Arial" w:eastAsia="Calibri" w:hAnsi="Arial" w:cs="Arial"/>
        </w:rPr>
        <w:t>CfPS</w:t>
      </w:r>
      <w:proofErr w:type="spellEnd"/>
      <w:r w:rsidRPr="00346D7C">
        <w:rPr>
          <w:rFonts w:ascii="Arial" w:eastAsia="Calibri" w:hAnsi="Arial" w:cs="Arial"/>
        </w:rPr>
        <w:t xml:space="preserve"> staff and/or our associates.  </w:t>
      </w:r>
    </w:p>
    <w:p w14:paraId="60AD193B"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Most of the work still relates to the local government sector, with direct support given to over 60 local authorities.  Work undertaken for them at the request of the LGA, or with their support, amounted to over £140k in fee income, whilst work undertaken for local authorities at their request came to £108k.  We also provided consultancy services to another 11 organisations, with fee income earned of almost £330k.</w:t>
      </w:r>
    </w:p>
    <w:p w14:paraId="60AD193C" w14:textId="77777777" w:rsidR="00346D7C" w:rsidRPr="00346D7C" w:rsidRDefault="00346D7C" w:rsidP="00346D7C">
      <w:pPr>
        <w:tabs>
          <w:tab w:val="left" w:pos="1350"/>
        </w:tabs>
        <w:autoSpaceDE w:val="0"/>
        <w:autoSpaceDN w:val="0"/>
        <w:adjustRightInd w:val="0"/>
        <w:spacing w:after="0"/>
        <w:jc w:val="both"/>
        <w:rPr>
          <w:rFonts w:ascii="Helvetica Neue LT Std" w:eastAsia="Calibri" w:hAnsi="Helvetica Neue LT Std" w:cs="Helvetica Neue LT Std"/>
        </w:rPr>
      </w:pPr>
      <w:r w:rsidRPr="00346D7C">
        <w:rPr>
          <w:rFonts w:ascii="Helvetica Neue LT Std" w:eastAsia="Calibri" w:hAnsi="Helvetica Neue LT Std" w:cs="Helvetica Neue LT Std"/>
        </w:rPr>
        <w:t xml:space="preserve">There were a number of significant contracts (in terms of profile, impact, learning and income): </w:t>
      </w:r>
    </w:p>
    <w:p w14:paraId="60AD193D" w14:textId="77777777" w:rsidR="00346D7C" w:rsidRPr="00346D7C" w:rsidRDefault="00346D7C" w:rsidP="00346D7C">
      <w:pPr>
        <w:tabs>
          <w:tab w:val="left" w:pos="1350"/>
        </w:tabs>
        <w:autoSpaceDE w:val="0"/>
        <w:autoSpaceDN w:val="0"/>
        <w:adjustRightInd w:val="0"/>
        <w:spacing w:after="0"/>
        <w:jc w:val="both"/>
        <w:rPr>
          <w:rFonts w:ascii="Helvetica Neue LT Std" w:eastAsia="Calibri" w:hAnsi="Helvetica Neue LT Std" w:cs="Helvetica Neue LT Std"/>
        </w:rPr>
      </w:pPr>
    </w:p>
    <w:p w14:paraId="60AD193E"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u w:val="single"/>
        </w:rPr>
        <w:t>Skanska:</w:t>
      </w:r>
      <w:r w:rsidRPr="00346D7C">
        <w:rPr>
          <w:rFonts w:ascii="Arial" w:eastAsia="Calibri" w:hAnsi="Arial" w:cs="Arial"/>
        </w:rPr>
        <w:t xml:space="preserve"> Delivery on Skanska’s Quality of Scrutiny project has been successful. With our delivery partners, BWB Impact and Mitzi Wyman, we completed phase 1 work. Further work has been commissioned which involved the delivery of leadership training and coaching to Skanska’s top 100 leaders to improve the quality of scrutiny. </w:t>
      </w:r>
    </w:p>
    <w:p w14:paraId="60AD193F"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u w:val="single"/>
        </w:rPr>
        <w:t>Wales:</w:t>
      </w:r>
      <w:r w:rsidRPr="00346D7C">
        <w:rPr>
          <w:rFonts w:ascii="Arial" w:eastAsia="Calibri" w:hAnsi="Arial" w:cs="Arial"/>
        </w:rPr>
        <w:t xml:space="preserve">  We were successful in securing a place on the National Assembly’s framework agreement for training Assembly Members and are delivering two training sessions in April and will be giving evidence to a review of Assembly Member roles. We have also completed consultancy projects for Anglesey and Pembrokeshire. We have delivered draft policy guidance to Welsh Government about scrutiny of public service boards in Wales. </w:t>
      </w:r>
    </w:p>
    <w:p w14:paraId="60AD1940" w14:textId="77777777" w:rsidR="00346D7C" w:rsidRPr="00346D7C" w:rsidRDefault="00346D7C" w:rsidP="00346D7C">
      <w:pPr>
        <w:spacing w:after="0" w:line="276" w:lineRule="auto"/>
        <w:jc w:val="both"/>
        <w:rPr>
          <w:rFonts w:ascii="Arial" w:eastAsia="Calibri" w:hAnsi="Arial" w:cs="Arial"/>
        </w:rPr>
      </w:pPr>
      <w:r w:rsidRPr="00346D7C">
        <w:rPr>
          <w:rFonts w:ascii="Arial" w:eastAsia="Calibri" w:hAnsi="Arial" w:cs="Arial"/>
          <w:u w:val="single"/>
          <w:lang w:eastAsia="en-GB"/>
        </w:rPr>
        <w:t>Association of Public Service Excellence (APSE):</w:t>
      </w:r>
      <w:r w:rsidRPr="00346D7C">
        <w:rPr>
          <w:rFonts w:ascii="Arial" w:eastAsia="Calibri" w:hAnsi="Arial" w:cs="Arial"/>
          <w:lang w:eastAsia="en-GB"/>
        </w:rPr>
        <w:t xml:space="preserve"> </w:t>
      </w:r>
      <w:r w:rsidRPr="00346D7C">
        <w:rPr>
          <w:rFonts w:ascii="Arial" w:eastAsia="Calibri" w:hAnsi="Arial" w:cs="Arial"/>
        </w:rPr>
        <w:t xml:space="preserve">APSE-funded research into establishing effectiveness of scrutiny work in councils across Great Britain. The purpose of the research is to establish the ability of councillors to provide an effective challenge and support local government decision making on major change and to </w:t>
      </w:r>
      <w:r w:rsidRPr="00346D7C">
        <w:rPr>
          <w:rFonts w:ascii="Arial" w:eastAsia="Calibri" w:hAnsi="Arial" w:cs="Arial"/>
        </w:rPr>
        <w:lastRenderedPageBreak/>
        <w:t xml:space="preserve">identify practical solutions for councils wishing to rethink and redesign their approach to scrutiny. </w:t>
      </w:r>
    </w:p>
    <w:p w14:paraId="60AD1941" w14:textId="77777777" w:rsidR="00346D7C" w:rsidRPr="00346D7C" w:rsidRDefault="00346D7C" w:rsidP="00346D7C">
      <w:pPr>
        <w:spacing w:after="0"/>
        <w:jc w:val="both"/>
        <w:rPr>
          <w:rFonts w:ascii="Arial" w:eastAsia="Calibri" w:hAnsi="Arial" w:cs="Arial"/>
          <w:lang w:eastAsia="en-GB"/>
        </w:rPr>
      </w:pPr>
    </w:p>
    <w:p w14:paraId="60AD1942"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u w:val="single"/>
        </w:rPr>
        <w:t xml:space="preserve">Audit Scotland: </w:t>
      </w:r>
      <w:r w:rsidRPr="00346D7C">
        <w:rPr>
          <w:rFonts w:ascii="Arial" w:eastAsia="Calibri" w:hAnsi="Arial" w:cs="Arial"/>
        </w:rPr>
        <w:t xml:space="preserve">Building on our work in Wales we have delivered a draft policy paper to Audit Scotland about effective local government scrutiny. The paper will form the basis of guidance to auditors about how to assess good scrutiny in Scottish local government. </w:t>
      </w:r>
    </w:p>
    <w:p w14:paraId="60AD1943"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u w:val="single"/>
        </w:rPr>
        <w:t>Scottish Commission for Learning Disabilities:</w:t>
      </w:r>
      <w:r w:rsidRPr="00346D7C">
        <w:rPr>
          <w:rFonts w:ascii="Arial" w:eastAsia="Calibri" w:hAnsi="Arial" w:cs="Arial"/>
        </w:rPr>
        <w:t xml:space="preserve"> We have delivered a major report and resources to support scrutiny of health and social care services in Scotland for people with learning disabilities, funded by Scottish Government. The work involved a series of interviews with commissioners, providers and national oversight bodies in Scotland, along with hearing about the lived experience of people with learning disabilities. The report made recommendations about how to strengthen scrutiny and the resources will help people with learning disabilities hold services to account. </w:t>
      </w:r>
    </w:p>
    <w:p w14:paraId="60AD1944" w14:textId="77777777" w:rsidR="00346D7C" w:rsidRPr="00346D7C" w:rsidRDefault="00346D7C" w:rsidP="00346D7C">
      <w:pPr>
        <w:spacing w:line="276" w:lineRule="auto"/>
        <w:jc w:val="both"/>
        <w:rPr>
          <w:rFonts w:ascii="Arial" w:eastAsia="Calibri" w:hAnsi="Arial" w:cs="Arial"/>
        </w:rPr>
      </w:pPr>
      <w:r w:rsidRPr="00346D7C">
        <w:rPr>
          <w:rFonts w:ascii="Arial" w:eastAsia="Calibri" w:hAnsi="Arial" w:cs="Arial"/>
          <w:u w:val="single"/>
        </w:rPr>
        <w:t xml:space="preserve">Improvement support: </w:t>
      </w:r>
      <w:proofErr w:type="spellStart"/>
      <w:r w:rsidRPr="00346D7C">
        <w:rPr>
          <w:rFonts w:ascii="Arial" w:eastAsia="Calibri" w:hAnsi="Arial" w:cs="Arial"/>
        </w:rPr>
        <w:t>CfPS</w:t>
      </w:r>
      <w:proofErr w:type="spellEnd"/>
      <w:r w:rsidRPr="00346D7C">
        <w:rPr>
          <w:rFonts w:ascii="Arial" w:eastAsia="Calibri" w:hAnsi="Arial" w:cs="Arial"/>
        </w:rPr>
        <w:t xml:space="preserve"> worked closely with a number of councils to provide improvement to a number of councils. This has involved working closely with members and officers in the design and delivery of improved governance and scrutiny. </w:t>
      </w:r>
    </w:p>
    <w:p w14:paraId="60AD1945"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u w:val="single"/>
        </w:rPr>
        <w:t xml:space="preserve">Safeguarding and corporate parenting development consultancy: </w:t>
      </w:r>
      <w:r w:rsidRPr="00346D7C">
        <w:rPr>
          <w:rFonts w:ascii="Arial" w:eastAsia="Calibri" w:hAnsi="Arial" w:cs="Arial"/>
        </w:rPr>
        <w:t xml:space="preserve">we have been successful at rolling this training out and providing support direct to councils. We are now seeing that we are getting a good reputation in safeguarding and the effective challenge needed to be exercised by councillors. </w:t>
      </w:r>
    </w:p>
    <w:p w14:paraId="60AD1946" w14:textId="77777777" w:rsidR="00346D7C" w:rsidRPr="00346D7C" w:rsidRDefault="00346D7C" w:rsidP="00346D7C">
      <w:pPr>
        <w:tabs>
          <w:tab w:val="left" w:pos="1350"/>
        </w:tabs>
        <w:autoSpaceDE w:val="0"/>
        <w:autoSpaceDN w:val="0"/>
        <w:adjustRightInd w:val="0"/>
        <w:spacing w:after="0" w:line="276" w:lineRule="auto"/>
        <w:jc w:val="both"/>
        <w:rPr>
          <w:rFonts w:ascii="Helvetica Neue LT Std" w:eastAsia="Calibri" w:hAnsi="Helvetica Neue LT Std" w:cs="Helvetica Neue LT Std"/>
        </w:rPr>
      </w:pPr>
      <w:r w:rsidRPr="00346D7C">
        <w:rPr>
          <w:rFonts w:ascii="Helvetica Neue LT Std" w:eastAsia="Calibri" w:hAnsi="Helvetica Neue LT Std" w:cs="Helvetica Neue LT Std"/>
          <w:u w:val="single"/>
        </w:rPr>
        <w:t xml:space="preserve">Cornwall Governance Review: </w:t>
      </w:r>
      <w:r w:rsidRPr="00346D7C">
        <w:rPr>
          <w:rFonts w:ascii="Helvetica Neue LT Std" w:eastAsia="Calibri" w:hAnsi="Helvetica Neue LT Std" w:cs="Helvetica Neue LT Std"/>
        </w:rPr>
        <w:t xml:space="preserve">we supported a governance review of Cornwall Council which consider their future governance model and issues relating the governance of Cornwall as a place moving forward. </w:t>
      </w:r>
      <w:proofErr w:type="spellStart"/>
      <w:r w:rsidRPr="00346D7C">
        <w:rPr>
          <w:rFonts w:ascii="Helvetica Neue LT Std" w:eastAsia="Calibri" w:hAnsi="Helvetica Neue LT Std" w:cs="Helvetica Neue LT Std"/>
        </w:rPr>
        <w:t>CfPS</w:t>
      </w:r>
      <w:proofErr w:type="spellEnd"/>
      <w:r w:rsidRPr="00346D7C">
        <w:rPr>
          <w:rFonts w:ascii="Helvetica Neue LT Std" w:eastAsia="Calibri" w:hAnsi="Helvetica Neue LT Std" w:cs="Helvetica Neue LT Std"/>
        </w:rPr>
        <w:t xml:space="preserve"> chaired the governance review external group and took five days of evidence from over 100 people and organisations. The majority of the recommendations were accepted by the council. </w:t>
      </w:r>
    </w:p>
    <w:p w14:paraId="60AD1947" w14:textId="77777777" w:rsidR="00346D7C" w:rsidRPr="00346D7C" w:rsidRDefault="00346D7C" w:rsidP="00346D7C">
      <w:pPr>
        <w:tabs>
          <w:tab w:val="left" w:pos="1350"/>
        </w:tabs>
        <w:autoSpaceDE w:val="0"/>
        <w:autoSpaceDN w:val="0"/>
        <w:adjustRightInd w:val="0"/>
        <w:spacing w:after="0"/>
        <w:jc w:val="both"/>
        <w:rPr>
          <w:rFonts w:ascii="Helvetica Neue LT Std" w:eastAsia="Calibri" w:hAnsi="Helvetica Neue LT Std" w:cs="Helvetica Neue LT Std"/>
        </w:rPr>
      </w:pPr>
    </w:p>
    <w:p w14:paraId="60AD1948" w14:textId="77777777" w:rsidR="00346D7C" w:rsidRPr="00346D7C" w:rsidRDefault="00346D7C" w:rsidP="00346D7C">
      <w:pPr>
        <w:jc w:val="both"/>
        <w:rPr>
          <w:rFonts w:ascii="Arial" w:eastAsia="Calibri" w:hAnsi="Arial" w:cs="Arial"/>
          <w:b/>
          <w:sz w:val="24"/>
          <w:szCs w:val="24"/>
          <w:u w:val="single"/>
        </w:rPr>
      </w:pPr>
    </w:p>
    <w:p w14:paraId="60AD1949" w14:textId="77777777" w:rsidR="00346D7C" w:rsidRPr="00346D7C" w:rsidRDefault="00346D7C" w:rsidP="00346D7C">
      <w:pPr>
        <w:jc w:val="both"/>
        <w:rPr>
          <w:rFonts w:ascii="Arial" w:eastAsia="Calibri" w:hAnsi="Arial" w:cs="Arial"/>
          <w:b/>
          <w:sz w:val="24"/>
          <w:szCs w:val="24"/>
        </w:rPr>
      </w:pPr>
      <w:r w:rsidRPr="00346D7C">
        <w:rPr>
          <w:rFonts w:ascii="Arial" w:eastAsia="Calibri" w:hAnsi="Arial" w:cs="Arial"/>
          <w:b/>
          <w:sz w:val="24"/>
          <w:szCs w:val="24"/>
          <w:u w:val="single"/>
        </w:rPr>
        <w:t xml:space="preserve">4. Did we succeed in relation to training and events? </w:t>
      </w:r>
    </w:p>
    <w:p w14:paraId="60AD194A" w14:textId="77777777" w:rsidR="00346D7C" w:rsidRPr="00346D7C" w:rsidRDefault="00346D7C" w:rsidP="00346D7C">
      <w:pPr>
        <w:jc w:val="both"/>
        <w:rPr>
          <w:rFonts w:ascii="Arial" w:eastAsia="Calibri" w:hAnsi="Arial" w:cs="Arial"/>
          <w:b/>
          <w:u w:val="single"/>
        </w:rPr>
      </w:pPr>
      <w:r w:rsidRPr="00346D7C">
        <w:rPr>
          <w:rFonts w:ascii="Arial" w:eastAsia="Calibri" w:hAnsi="Arial" w:cs="Arial"/>
        </w:rPr>
        <w:t xml:space="preserve">Our priority was to instigate and manage a programme of income generating events that share best practice and improve knowledge and skills  </w:t>
      </w:r>
    </w:p>
    <w:p w14:paraId="60AD194B" w14:textId="77777777" w:rsidR="00346D7C" w:rsidRPr="00346D7C" w:rsidRDefault="00346D7C" w:rsidP="00346D7C">
      <w:pPr>
        <w:jc w:val="both"/>
        <w:rPr>
          <w:rFonts w:ascii="Arial" w:eastAsia="Calibri" w:hAnsi="Arial" w:cs="Arial"/>
          <w:b/>
          <w:u w:val="single"/>
        </w:rPr>
      </w:pPr>
      <w:r w:rsidRPr="00346D7C">
        <w:rPr>
          <w:rFonts w:ascii="Arial" w:eastAsia="Calibri" w:hAnsi="Arial" w:cs="Arial"/>
          <w:b/>
          <w:u w:val="single"/>
        </w:rPr>
        <w:t xml:space="preserve">Summary of delivery </w:t>
      </w:r>
    </w:p>
    <w:p w14:paraId="60AD194C"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2016/17 saw </w:t>
      </w:r>
      <w:proofErr w:type="spellStart"/>
      <w:r w:rsidRPr="00346D7C">
        <w:rPr>
          <w:rFonts w:ascii="Arial" w:eastAsia="Calibri" w:hAnsi="Arial" w:cs="Arial"/>
        </w:rPr>
        <w:t>CfPS</w:t>
      </w:r>
      <w:proofErr w:type="spellEnd"/>
      <w:r w:rsidRPr="00346D7C">
        <w:rPr>
          <w:rFonts w:ascii="Arial" w:eastAsia="Calibri" w:hAnsi="Arial" w:cs="Arial"/>
        </w:rPr>
        <w:t xml:space="preserve"> make a strategic decision to run more events, both to help build skills and capacity within the sector and to generate income for the organisation. A programme of skills specific training days were planned and marketed for the year. We also ran some ad hoc topical seminars on STPs and devolution. In total we attracted 421 delegates to our events from 150 organisations and generated a profit of £11.5k.</w:t>
      </w:r>
    </w:p>
    <w:p w14:paraId="60AD194D"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We changed the date of our annual conference, moving it from the congested conference month of June to December, and positioned it as a local government governance and scrutiny conference rather than being the </w:t>
      </w:r>
      <w:proofErr w:type="spellStart"/>
      <w:r w:rsidRPr="00346D7C">
        <w:rPr>
          <w:rFonts w:ascii="Arial" w:eastAsia="Calibri" w:hAnsi="Arial" w:cs="Arial"/>
        </w:rPr>
        <w:t>CfPS</w:t>
      </w:r>
      <w:proofErr w:type="spellEnd"/>
      <w:r w:rsidRPr="00346D7C">
        <w:rPr>
          <w:rFonts w:ascii="Arial" w:eastAsia="Calibri" w:hAnsi="Arial" w:cs="Arial"/>
        </w:rPr>
        <w:t xml:space="preserve"> annual conference. The event was also held at an external venue for the first time in a number of years (previously at Local Government House) which represented a financial risk. Delegate </w:t>
      </w:r>
      <w:r w:rsidRPr="00346D7C">
        <w:rPr>
          <w:rFonts w:ascii="Arial" w:eastAsia="Calibri" w:hAnsi="Arial" w:cs="Arial"/>
        </w:rPr>
        <w:lastRenderedPageBreak/>
        <w:t xml:space="preserve">numbers increased to 143, up from 83 paying delegates in 2015, and reversing a downward trend in numbers from 2011. The conference and generated £12.5k profit on income of £27k. </w:t>
      </w:r>
    </w:p>
    <w:p w14:paraId="60AD194E"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As well as generating income for the organisation the events have been well received with good feedback both in terms of overall rating and the extent to which the event met expectations.</w:t>
      </w:r>
    </w:p>
    <w:tbl>
      <w:tblPr>
        <w:tblStyle w:val="TableGrid1"/>
        <w:tblW w:w="8897" w:type="dxa"/>
        <w:tblInd w:w="-113" w:type="dxa"/>
        <w:tblLook w:val="04A0" w:firstRow="1" w:lastRow="0" w:firstColumn="1" w:lastColumn="0" w:noHBand="0" w:noVBand="1"/>
      </w:tblPr>
      <w:tblGrid>
        <w:gridCol w:w="5211"/>
        <w:gridCol w:w="709"/>
        <w:gridCol w:w="1418"/>
        <w:gridCol w:w="1559"/>
      </w:tblGrid>
      <w:tr w:rsidR="00346D7C" w:rsidRPr="00346D7C" w14:paraId="60AD1953" w14:textId="77777777" w:rsidTr="00D85DAC">
        <w:tc>
          <w:tcPr>
            <w:tcW w:w="5211" w:type="dxa"/>
          </w:tcPr>
          <w:p w14:paraId="60AD194F" w14:textId="77777777" w:rsidR="00346D7C" w:rsidRPr="00346D7C" w:rsidRDefault="00346D7C" w:rsidP="00346D7C">
            <w:pPr>
              <w:spacing w:after="200" w:line="276" w:lineRule="auto"/>
              <w:jc w:val="both"/>
              <w:rPr>
                <w:rFonts w:ascii="Arial" w:eastAsia="Calibri" w:hAnsi="Arial" w:cs="Arial"/>
              </w:rPr>
            </w:pPr>
          </w:p>
        </w:tc>
        <w:tc>
          <w:tcPr>
            <w:tcW w:w="709" w:type="dxa"/>
          </w:tcPr>
          <w:p w14:paraId="60AD1950" w14:textId="77777777" w:rsidR="00346D7C" w:rsidRPr="00346D7C" w:rsidRDefault="00346D7C" w:rsidP="00346D7C">
            <w:pPr>
              <w:spacing w:after="200" w:line="276" w:lineRule="auto"/>
              <w:jc w:val="both"/>
              <w:rPr>
                <w:rFonts w:ascii="Arial" w:eastAsia="Calibri" w:hAnsi="Arial" w:cs="Arial"/>
              </w:rPr>
            </w:pPr>
          </w:p>
        </w:tc>
        <w:tc>
          <w:tcPr>
            <w:tcW w:w="1418" w:type="dxa"/>
          </w:tcPr>
          <w:p w14:paraId="60AD1951"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Rating good or excellent</w:t>
            </w:r>
          </w:p>
        </w:tc>
        <w:tc>
          <w:tcPr>
            <w:tcW w:w="1559" w:type="dxa"/>
          </w:tcPr>
          <w:p w14:paraId="60AD1952"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Content met expectations</w:t>
            </w:r>
          </w:p>
        </w:tc>
      </w:tr>
      <w:tr w:rsidR="00346D7C" w:rsidRPr="00346D7C" w14:paraId="60AD1958" w14:textId="77777777" w:rsidTr="00D85DAC">
        <w:tc>
          <w:tcPr>
            <w:tcW w:w="5211" w:type="dxa"/>
          </w:tcPr>
          <w:p w14:paraId="60AD1954"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Training days (9 in total)</w:t>
            </w:r>
          </w:p>
        </w:tc>
        <w:tc>
          <w:tcPr>
            <w:tcW w:w="709" w:type="dxa"/>
          </w:tcPr>
          <w:p w14:paraId="60AD1955"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115</w:t>
            </w:r>
          </w:p>
        </w:tc>
        <w:tc>
          <w:tcPr>
            <w:tcW w:w="1418" w:type="dxa"/>
          </w:tcPr>
          <w:p w14:paraId="60AD1956" w14:textId="77777777" w:rsidR="00346D7C" w:rsidRPr="00346D7C" w:rsidRDefault="00346D7C" w:rsidP="00346D7C">
            <w:pPr>
              <w:spacing w:after="200" w:line="276" w:lineRule="auto"/>
              <w:jc w:val="center"/>
              <w:rPr>
                <w:rFonts w:ascii="Arial" w:eastAsia="Calibri" w:hAnsi="Arial" w:cs="Arial"/>
              </w:rPr>
            </w:pPr>
            <w:r w:rsidRPr="00346D7C">
              <w:rPr>
                <w:rFonts w:ascii="Arial" w:eastAsia="Calibri" w:hAnsi="Arial" w:cs="Arial"/>
              </w:rPr>
              <w:t>95%</w:t>
            </w:r>
          </w:p>
        </w:tc>
        <w:tc>
          <w:tcPr>
            <w:tcW w:w="1559" w:type="dxa"/>
            <w:vAlign w:val="center"/>
          </w:tcPr>
          <w:p w14:paraId="60AD1957" w14:textId="77777777" w:rsidR="00346D7C" w:rsidRPr="00346D7C" w:rsidRDefault="00346D7C" w:rsidP="00346D7C">
            <w:pPr>
              <w:spacing w:after="200" w:line="276" w:lineRule="auto"/>
              <w:jc w:val="center"/>
              <w:rPr>
                <w:rFonts w:ascii="Arial" w:eastAsia="Calibri" w:hAnsi="Arial" w:cs="Arial"/>
              </w:rPr>
            </w:pPr>
            <w:r w:rsidRPr="00346D7C">
              <w:rPr>
                <w:rFonts w:ascii="Arial" w:eastAsia="Calibri" w:hAnsi="Arial" w:cs="Arial"/>
              </w:rPr>
              <w:t>95%</w:t>
            </w:r>
          </w:p>
        </w:tc>
      </w:tr>
      <w:tr w:rsidR="00346D7C" w:rsidRPr="00346D7C" w14:paraId="60AD195D" w14:textId="77777777" w:rsidTr="00D85DAC">
        <w:tc>
          <w:tcPr>
            <w:tcW w:w="5211" w:type="dxa"/>
          </w:tcPr>
          <w:p w14:paraId="60AD1959"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STP seminars (London and Leeds)</w:t>
            </w:r>
          </w:p>
        </w:tc>
        <w:tc>
          <w:tcPr>
            <w:tcW w:w="709" w:type="dxa"/>
          </w:tcPr>
          <w:p w14:paraId="60AD195A"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88</w:t>
            </w:r>
          </w:p>
        </w:tc>
        <w:tc>
          <w:tcPr>
            <w:tcW w:w="1418" w:type="dxa"/>
          </w:tcPr>
          <w:p w14:paraId="60AD195B" w14:textId="77777777" w:rsidR="00346D7C" w:rsidRPr="00346D7C" w:rsidRDefault="00346D7C" w:rsidP="00346D7C">
            <w:pPr>
              <w:spacing w:after="200" w:line="276" w:lineRule="auto"/>
              <w:jc w:val="center"/>
              <w:rPr>
                <w:rFonts w:ascii="Arial" w:eastAsia="Calibri" w:hAnsi="Arial" w:cs="Arial"/>
              </w:rPr>
            </w:pPr>
            <w:r w:rsidRPr="00346D7C">
              <w:rPr>
                <w:rFonts w:ascii="Arial" w:eastAsia="Calibri" w:hAnsi="Arial" w:cs="Arial"/>
              </w:rPr>
              <w:t>91%</w:t>
            </w:r>
          </w:p>
        </w:tc>
        <w:tc>
          <w:tcPr>
            <w:tcW w:w="1559" w:type="dxa"/>
            <w:vAlign w:val="center"/>
          </w:tcPr>
          <w:p w14:paraId="60AD195C" w14:textId="77777777" w:rsidR="00346D7C" w:rsidRPr="00346D7C" w:rsidRDefault="00346D7C" w:rsidP="00346D7C">
            <w:pPr>
              <w:spacing w:after="200" w:line="276" w:lineRule="auto"/>
              <w:jc w:val="center"/>
              <w:rPr>
                <w:rFonts w:ascii="Arial" w:eastAsia="Calibri" w:hAnsi="Arial" w:cs="Arial"/>
              </w:rPr>
            </w:pPr>
            <w:r w:rsidRPr="00346D7C">
              <w:rPr>
                <w:rFonts w:ascii="Arial" w:eastAsia="Calibri" w:hAnsi="Arial" w:cs="Arial"/>
              </w:rPr>
              <w:t>95%</w:t>
            </w:r>
          </w:p>
        </w:tc>
      </w:tr>
      <w:tr w:rsidR="00346D7C" w:rsidRPr="00346D7C" w14:paraId="60AD1962" w14:textId="77777777" w:rsidTr="00D85DAC">
        <w:tc>
          <w:tcPr>
            <w:tcW w:w="5211" w:type="dxa"/>
          </w:tcPr>
          <w:p w14:paraId="60AD195E"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Local government scrutiny conference</w:t>
            </w:r>
          </w:p>
        </w:tc>
        <w:tc>
          <w:tcPr>
            <w:tcW w:w="709" w:type="dxa"/>
          </w:tcPr>
          <w:p w14:paraId="60AD195F"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143</w:t>
            </w:r>
          </w:p>
        </w:tc>
        <w:tc>
          <w:tcPr>
            <w:tcW w:w="1418" w:type="dxa"/>
          </w:tcPr>
          <w:p w14:paraId="60AD1960" w14:textId="77777777" w:rsidR="00346D7C" w:rsidRPr="00346D7C" w:rsidRDefault="00346D7C" w:rsidP="00346D7C">
            <w:pPr>
              <w:spacing w:after="200" w:line="276" w:lineRule="auto"/>
              <w:jc w:val="center"/>
              <w:rPr>
                <w:rFonts w:ascii="Arial" w:eastAsia="Calibri" w:hAnsi="Arial" w:cs="Arial"/>
              </w:rPr>
            </w:pPr>
            <w:r w:rsidRPr="00346D7C">
              <w:rPr>
                <w:rFonts w:ascii="Arial" w:eastAsia="Calibri" w:hAnsi="Arial" w:cs="Arial"/>
              </w:rPr>
              <w:t>88%</w:t>
            </w:r>
          </w:p>
        </w:tc>
        <w:tc>
          <w:tcPr>
            <w:tcW w:w="1559" w:type="dxa"/>
            <w:vAlign w:val="center"/>
          </w:tcPr>
          <w:p w14:paraId="60AD1961" w14:textId="77777777" w:rsidR="00346D7C" w:rsidRPr="00346D7C" w:rsidRDefault="00346D7C" w:rsidP="00346D7C">
            <w:pPr>
              <w:spacing w:after="200" w:line="276" w:lineRule="auto"/>
              <w:jc w:val="center"/>
              <w:rPr>
                <w:rFonts w:ascii="Arial" w:eastAsia="Calibri" w:hAnsi="Arial" w:cs="Arial"/>
              </w:rPr>
            </w:pPr>
            <w:r w:rsidRPr="00346D7C">
              <w:rPr>
                <w:rFonts w:ascii="Arial" w:eastAsia="Calibri" w:hAnsi="Arial" w:cs="Arial"/>
              </w:rPr>
              <w:t>89%</w:t>
            </w:r>
          </w:p>
        </w:tc>
      </w:tr>
      <w:tr w:rsidR="00346D7C" w:rsidRPr="00346D7C" w14:paraId="60AD1967" w14:textId="77777777" w:rsidTr="00D85DAC">
        <w:tc>
          <w:tcPr>
            <w:tcW w:w="5211" w:type="dxa"/>
          </w:tcPr>
          <w:p w14:paraId="60AD1963"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Devolution governance (Manchester - LGA funded)</w:t>
            </w:r>
          </w:p>
        </w:tc>
        <w:tc>
          <w:tcPr>
            <w:tcW w:w="709" w:type="dxa"/>
          </w:tcPr>
          <w:p w14:paraId="60AD1964"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34</w:t>
            </w:r>
          </w:p>
        </w:tc>
        <w:tc>
          <w:tcPr>
            <w:tcW w:w="1418" w:type="dxa"/>
          </w:tcPr>
          <w:p w14:paraId="60AD1965" w14:textId="77777777" w:rsidR="00346D7C" w:rsidRPr="00346D7C" w:rsidRDefault="00346D7C" w:rsidP="00346D7C">
            <w:pPr>
              <w:spacing w:after="200" w:line="276" w:lineRule="auto"/>
              <w:jc w:val="center"/>
              <w:rPr>
                <w:rFonts w:ascii="Arial" w:eastAsia="Calibri" w:hAnsi="Arial" w:cs="Arial"/>
              </w:rPr>
            </w:pPr>
            <w:r w:rsidRPr="00346D7C">
              <w:rPr>
                <w:rFonts w:ascii="Arial" w:eastAsia="Calibri" w:hAnsi="Arial" w:cs="Arial"/>
              </w:rPr>
              <w:t>100%</w:t>
            </w:r>
          </w:p>
        </w:tc>
        <w:tc>
          <w:tcPr>
            <w:tcW w:w="1559" w:type="dxa"/>
            <w:vAlign w:val="center"/>
          </w:tcPr>
          <w:p w14:paraId="60AD1966" w14:textId="77777777" w:rsidR="00346D7C" w:rsidRPr="00346D7C" w:rsidRDefault="00346D7C" w:rsidP="00346D7C">
            <w:pPr>
              <w:spacing w:after="200" w:line="276" w:lineRule="auto"/>
              <w:jc w:val="center"/>
              <w:rPr>
                <w:rFonts w:ascii="Arial" w:eastAsia="Calibri" w:hAnsi="Arial" w:cs="Arial"/>
              </w:rPr>
            </w:pPr>
            <w:r w:rsidRPr="00346D7C">
              <w:rPr>
                <w:rFonts w:ascii="Arial" w:eastAsia="Calibri" w:hAnsi="Arial" w:cs="Arial"/>
              </w:rPr>
              <w:t>100%</w:t>
            </w:r>
          </w:p>
        </w:tc>
      </w:tr>
      <w:tr w:rsidR="00346D7C" w:rsidRPr="00346D7C" w14:paraId="60AD196C" w14:textId="77777777" w:rsidTr="00D85DAC">
        <w:tc>
          <w:tcPr>
            <w:tcW w:w="5211" w:type="dxa"/>
          </w:tcPr>
          <w:p w14:paraId="60AD1968"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Health accountability forum (DH funded)</w:t>
            </w:r>
          </w:p>
        </w:tc>
        <w:tc>
          <w:tcPr>
            <w:tcW w:w="709" w:type="dxa"/>
          </w:tcPr>
          <w:p w14:paraId="60AD1969"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41</w:t>
            </w:r>
          </w:p>
        </w:tc>
        <w:tc>
          <w:tcPr>
            <w:tcW w:w="1418" w:type="dxa"/>
          </w:tcPr>
          <w:p w14:paraId="60AD196A" w14:textId="77777777" w:rsidR="00346D7C" w:rsidRPr="00346D7C" w:rsidRDefault="00346D7C" w:rsidP="00346D7C">
            <w:pPr>
              <w:spacing w:after="200" w:line="276" w:lineRule="auto"/>
              <w:jc w:val="center"/>
              <w:rPr>
                <w:rFonts w:ascii="Arial" w:eastAsia="Calibri" w:hAnsi="Arial" w:cs="Arial"/>
              </w:rPr>
            </w:pPr>
            <w:r w:rsidRPr="00346D7C">
              <w:rPr>
                <w:rFonts w:ascii="Arial" w:eastAsia="Calibri" w:hAnsi="Arial" w:cs="Arial"/>
              </w:rPr>
              <w:t>N/A</w:t>
            </w:r>
          </w:p>
        </w:tc>
        <w:tc>
          <w:tcPr>
            <w:tcW w:w="1559" w:type="dxa"/>
            <w:vAlign w:val="center"/>
          </w:tcPr>
          <w:p w14:paraId="60AD196B" w14:textId="77777777" w:rsidR="00346D7C" w:rsidRPr="00346D7C" w:rsidRDefault="00346D7C" w:rsidP="00346D7C">
            <w:pPr>
              <w:spacing w:after="200" w:line="276" w:lineRule="auto"/>
              <w:jc w:val="center"/>
              <w:rPr>
                <w:rFonts w:ascii="Arial" w:eastAsia="Calibri" w:hAnsi="Arial" w:cs="Arial"/>
              </w:rPr>
            </w:pPr>
            <w:r w:rsidRPr="00346D7C">
              <w:rPr>
                <w:rFonts w:ascii="Arial" w:eastAsia="Calibri" w:hAnsi="Arial" w:cs="Arial"/>
              </w:rPr>
              <w:t>N/A</w:t>
            </w:r>
          </w:p>
        </w:tc>
      </w:tr>
      <w:tr w:rsidR="00346D7C" w:rsidRPr="00346D7C" w14:paraId="60AD1971" w14:textId="77777777" w:rsidTr="00D85DAC">
        <w:tc>
          <w:tcPr>
            <w:tcW w:w="5211" w:type="dxa"/>
          </w:tcPr>
          <w:p w14:paraId="60AD196D" w14:textId="77777777" w:rsidR="00346D7C" w:rsidRPr="00346D7C" w:rsidRDefault="00346D7C" w:rsidP="00346D7C">
            <w:pPr>
              <w:spacing w:after="200" w:line="276" w:lineRule="auto"/>
              <w:jc w:val="both"/>
              <w:rPr>
                <w:rFonts w:ascii="Arial" w:eastAsia="Calibri" w:hAnsi="Arial" w:cs="Arial"/>
                <w:b/>
              </w:rPr>
            </w:pPr>
            <w:r w:rsidRPr="00346D7C">
              <w:rPr>
                <w:rFonts w:ascii="Arial" w:eastAsia="Calibri" w:hAnsi="Arial" w:cs="Arial"/>
                <w:b/>
              </w:rPr>
              <w:t>Totals/Average</w:t>
            </w:r>
          </w:p>
        </w:tc>
        <w:tc>
          <w:tcPr>
            <w:tcW w:w="709" w:type="dxa"/>
          </w:tcPr>
          <w:p w14:paraId="60AD196E" w14:textId="77777777" w:rsidR="00346D7C" w:rsidRPr="00346D7C" w:rsidRDefault="00346D7C" w:rsidP="00346D7C">
            <w:pPr>
              <w:spacing w:after="200" w:line="276" w:lineRule="auto"/>
              <w:jc w:val="both"/>
              <w:rPr>
                <w:rFonts w:ascii="Arial" w:eastAsia="Calibri" w:hAnsi="Arial" w:cs="Arial"/>
                <w:b/>
              </w:rPr>
            </w:pPr>
            <w:r w:rsidRPr="00346D7C">
              <w:rPr>
                <w:rFonts w:ascii="Arial" w:eastAsia="Calibri" w:hAnsi="Arial" w:cs="Arial"/>
                <w:b/>
              </w:rPr>
              <w:t>421</w:t>
            </w:r>
          </w:p>
        </w:tc>
        <w:tc>
          <w:tcPr>
            <w:tcW w:w="1418" w:type="dxa"/>
          </w:tcPr>
          <w:p w14:paraId="60AD196F" w14:textId="77777777" w:rsidR="00346D7C" w:rsidRPr="00346D7C" w:rsidRDefault="00346D7C" w:rsidP="00346D7C">
            <w:pPr>
              <w:spacing w:after="200" w:line="276" w:lineRule="auto"/>
              <w:jc w:val="center"/>
              <w:rPr>
                <w:rFonts w:ascii="Arial" w:eastAsia="Calibri" w:hAnsi="Arial" w:cs="Arial"/>
                <w:b/>
              </w:rPr>
            </w:pPr>
            <w:r w:rsidRPr="00346D7C">
              <w:rPr>
                <w:rFonts w:ascii="Arial" w:eastAsia="Calibri" w:hAnsi="Arial" w:cs="Arial"/>
                <w:b/>
              </w:rPr>
              <w:t>94%</w:t>
            </w:r>
          </w:p>
        </w:tc>
        <w:tc>
          <w:tcPr>
            <w:tcW w:w="1559" w:type="dxa"/>
            <w:vAlign w:val="center"/>
          </w:tcPr>
          <w:p w14:paraId="60AD1970" w14:textId="77777777" w:rsidR="00346D7C" w:rsidRPr="00346D7C" w:rsidRDefault="00346D7C" w:rsidP="00346D7C">
            <w:pPr>
              <w:spacing w:after="200" w:line="276" w:lineRule="auto"/>
              <w:jc w:val="center"/>
              <w:rPr>
                <w:rFonts w:ascii="Arial" w:eastAsia="Calibri" w:hAnsi="Arial" w:cs="Arial"/>
                <w:b/>
              </w:rPr>
            </w:pPr>
            <w:r w:rsidRPr="00346D7C">
              <w:rPr>
                <w:rFonts w:ascii="Arial" w:eastAsia="Calibri" w:hAnsi="Arial" w:cs="Arial"/>
                <w:b/>
              </w:rPr>
              <w:t>95%</w:t>
            </w:r>
          </w:p>
        </w:tc>
      </w:tr>
    </w:tbl>
    <w:p w14:paraId="60AD1972" w14:textId="77777777" w:rsidR="00346D7C" w:rsidRPr="00346D7C" w:rsidRDefault="00346D7C" w:rsidP="00346D7C">
      <w:pPr>
        <w:spacing w:after="200" w:line="276" w:lineRule="auto"/>
        <w:jc w:val="both"/>
        <w:rPr>
          <w:rFonts w:ascii="Arial" w:eastAsia="Calibri" w:hAnsi="Arial" w:cs="Arial"/>
        </w:rPr>
      </w:pPr>
    </w:p>
    <w:p w14:paraId="60AD1973"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Some events did not attract as many delegates as we would have liked and some were more successful than expected. Future events programmes will be designed with this learning in mind. </w:t>
      </w:r>
    </w:p>
    <w:p w14:paraId="60AD1974" w14:textId="77777777" w:rsidR="00346D7C" w:rsidRPr="00346D7C" w:rsidRDefault="00346D7C" w:rsidP="00346D7C">
      <w:pPr>
        <w:spacing w:after="200" w:line="276" w:lineRule="auto"/>
        <w:jc w:val="both"/>
        <w:rPr>
          <w:rFonts w:ascii="Arial" w:eastAsia="Calibri" w:hAnsi="Arial" w:cs="Arial"/>
          <w:b/>
          <w:sz w:val="24"/>
          <w:szCs w:val="24"/>
          <w:u w:val="single"/>
        </w:rPr>
      </w:pPr>
    </w:p>
    <w:p w14:paraId="60AD1975" w14:textId="77777777" w:rsidR="00346D7C" w:rsidRPr="00346D7C" w:rsidRDefault="00346D7C" w:rsidP="00346D7C">
      <w:pPr>
        <w:jc w:val="both"/>
        <w:rPr>
          <w:rFonts w:ascii="Arial" w:eastAsia="Calibri" w:hAnsi="Arial" w:cs="Arial"/>
          <w:b/>
          <w:sz w:val="24"/>
          <w:szCs w:val="24"/>
        </w:rPr>
      </w:pPr>
      <w:r w:rsidRPr="00346D7C">
        <w:rPr>
          <w:rFonts w:ascii="Arial" w:eastAsia="Calibri" w:hAnsi="Arial" w:cs="Arial"/>
          <w:b/>
          <w:sz w:val="24"/>
          <w:szCs w:val="24"/>
          <w:u w:val="single"/>
        </w:rPr>
        <w:t xml:space="preserve">5. Did we succeed in relation to organisation? </w:t>
      </w:r>
    </w:p>
    <w:p w14:paraId="60AD1976" w14:textId="77777777" w:rsidR="00346D7C" w:rsidRPr="00346D7C" w:rsidRDefault="00346D7C" w:rsidP="00346D7C">
      <w:pPr>
        <w:jc w:val="both"/>
        <w:rPr>
          <w:rFonts w:ascii="Arial" w:eastAsia="Calibri" w:hAnsi="Arial" w:cs="Arial"/>
          <w:b/>
          <w:u w:val="single"/>
        </w:rPr>
      </w:pPr>
      <w:r w:rsidRPr="00346D7C">
        <w:rPr>
          <w:rFonts w:ascii="Arial" w:eastAsia="Calibri" w:hAnsi="Arial" w:cs="Arial"/>
        </w:rPr>
        <w:t xml:space="preserve">Our priority was to create a sound core infrastructure and back office from which </w:t>
      </w:r>
      <w:proofErr w:type="spellStart"/>
      <w:r w:rsidRPr="00346D7C">
        <w:rPr>
          <w:rFonts w:ascii="Arial" w:eastAsia="Calibri" w:hAnsi="Arial" w:cs="Arial"/>
        </w:rPr>
        <w:t>CfPS</w:t>
      </w:r>
      <w:proofErr w:type="spellEnd"/>
      <w:r w:rsidRPr="00346D7C">
        <w:rPr>
          <w:rFonts w:ascii="Arial" w:eastAsia="Calibri" w:hAnsi="Arial" w:cs="Arial"/>
        </w:rPr>
        <w:t xml:space="preserve"> can function more efficiently and grow. </w:t>
      </w:r>
    </w:p>
    <w:p w14:paraId="60AD1977" w14:textId="77777777" w:rsidR="00346D7C" w:rsidRPr="00346D7C" w:rsidRDefault="00346D7C" w:rsidP="00346D7C">
      <w:pPr>
        <w:jc w:val="both"/>
        <w:rPr>
          <w:rFonts w:ascii="Arial" w:eastAsia="Calibri" w:hAnsi="Arial" w:cs="Arial"/>
        </w:rPr>
      </w:pPr>
      <w:r w:rsidRPr="00346D7C">
        <w:rPr>
          <w:rFonts w:ascii="Arial" w:eastAsia="Calibri" w:hAnsi="Arial" w:cs="Arial"/>
          <w:b/>
          <w:u w:val="single"/>
        </w:rPr>
        <w:t xml:space="preserve">Summary of delivery </w:t>
      </w:r>
    </w:p>
    <w:p w14:paraId="60AD1978"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The pressured financial environment over the last few years has had a profound effect on the financial position of </w:t>
      </w:r>
      <w:proofErr w:type="spellStart"/>
      <w:r w:rsidRPr="00346D7C">
        <w:rPr>
          <w:rFonts w:ascii="Arial" w:eastAsia="Calibri" w:hAnsi="Arial" w:cs="Arial"/>
        </w:rPr>
        <w:t>CfPS</w:t>
      </w:r>
      <w:proofErr w:type="spellEnd"/>
      <w:r w:rsidRPr="00346D7C">
        <w:rPr>
          <w:rFonts w:ascii="Arial" w:eastAsia="Calibri" w:hAnsi="Arial" w:cs="Arial"/>
        </w:rPr>
        <w:t>.  This has necessitated a fundamental change in the way we operate as traditional sources of funding either reduced considerably or disappeared completely.</w:t>
      </w:r>
    </w:p>
    <w:p w14:paraId="60AD1979" w14:textId="77777777" w:rsidR="00346D7C" w:rsidRPr="00346D7C" w:rsidRDefault="00346D7C" w:rsidP="00346D7C">
      <w:pPr>
        <w:spacing w:after="200" w:line="276" w:lineRule="auto"/>
        <w:jc w:val="both"/>
        <w:rPr>
          <w:rFonts w:ascii="Arial" w:eastAsia="Calibri" w:hAnsi="Arial" w:cs="Arial"/>
          <w:sz w:val="12"/>
          <w:szCs w:val="12"/>
        </w:rPr>
      </w:pPr>
      <w:r w:rsidRPr="00346D7C">
        <w:rPr>
          <w:rFonts w:ascii="Arial" w:eastAsia="Calibri" w:hAnsi="Arial" w:cs="Arial"/>
        </w:rPr>
        <w:t xml:space="preserve">The need to refocus, invest and reorganise </w:t>
      </w:r>
      <w:proofErr w:type="spellStart"/>
      <w:r w:rsidRPr="00346D7C">
        <w:rPr>
          <w:rFonts w:ascii="Arial" w:eastAsia="Calibri" w:hAnsi="Arial" w:cs="Arial"/>
        </w:rPr>
        <w:t>CfPS</w:t>
      </w:r>
      <w:proofErr w:type="spellEnd"/>
      <w:r w:rsidRPr="00346D7C">
        <w:rPr>
          <w:rFonts w:ascii="Arial" w:eastAsia="Calibri" w:hAnsi="Arial" w:cs="Arial"/>
        </w:rPr>
        <w:t xml:space="preserve"> to meet the present challenges has meant that increased expenditure has been necessary. Whilst the estimated end of year deficit position of £89k is disappointing (which would become £184k if the Skanska Phase 2 income is taken out), the position is better than anticipated at the start of the year (with the loss of the health grant).  There are still adequate reserves to discharge its responsibilities, confirmed bat £342k. </w:t>
      </w:r>
    </w:p>
    <w:p w14:paraId="60AD197A" w14:textId="77777777" w:rsidR="00346D7C" w:rsidRPr="00346D7C" w:rsidRDefault="00346D7C" w:rsidP="00346D7C">
      <w:pPr>
        <w:shd w:val="clear" w:color="auto" w:fill="FFFFFF"/>
        <w:spacing w:after="200" w:line="276" w:lineRule="auto"/>
        <w:jc w:val="both"/>
        <w:rPr>
          <w:rFonts w:ascii="Arial" w:eastAsia="Calibri" w:hAnsi="Arial" w:cs="Arial"/>
        </w:rPr>
      </w:pPr>
      <w:r w:rsidRPr="00346D7C">
        <w:rPr>
          <w:rFonts w:ascii="Arial" w:eastAsia="Calibri" w:hAnsi="Arial" w:cs="Arial"/>
        </w:rPr>
        <w:t xml:space="preserve">Total expenditure for the organisation was much higher than previous years.  Much of this was due to the expenditure on Commercial Contracts, but there were several other factors: </w:t>
      </w:r>
    </w:p>
    <w:p w14:paraId="60AD197B" w14:textId="77777777" w:rsidR="00346D7C" w:rsidRPr="00346D7C" w:rsidRDefault="00346D7C" w:rsidP="00981D20">
      <w:pPr>
        <w:numPr>
          <w:ilvl w:val="0"/>
          <w:numId w:val="11"/>
        </w:numPr>
        <w:spacing w:after="200" w:line="276" w:lineRule="auto"/>
        <w:contextualSpacing/>
        <w:jc w:val="both"/>
        <w:rPr>
          <w:rFonts w:ascii="Arial" w:eastAsia="Calibri" w:hAnsi="Arial" w:cs="Arial"/>
        </w:rPr>
      </w:pPr>
      <w:r w:rsidRPr="00346D7C">
        <w:rPr>
          <w:rFonts w:ascii="Arial" w:eastAsia="Calibri" w:hAnsi="Arial" w:cs="Arial"/>
        </w:rPr>
        <w:lastRenderedPageBreak/>
        <w:t>An additional £35,000 of expenditure should have been budgeted for in 2015/16, but appears in the figures for 2016/17.  This was not identified until later in the year. More robust systems have been put in place to ensure that all income and expenditure is identified and correctly treated.</w:t>
      </w:r>
    </w:p>
    <w:p w14:paraId="60AD197C" w14:textId="77777777" w:rsidR="00346D7C" w:rsidRPr="00346D7C" w:rsidRDefault="00346D7C" w:rsidP="00981D20">
      <w:pPr>
        <w:numPr>
          <w:ilvl w:val="0"/>
          <w:numId w:val="11"/>
        </w:numPr>
        <w:spacing w:after="200" w:line="276" w:lineRule="auto"/>
        <w:contextualSpacing/>
        <w:jc w:val="both"/>
        <w:rPr>
          <w:rFonts w:ascii="Arial" w:eastAsia="Calibri" w:hAnsi="Arial" w:cs="Arial"/>
        </w:rPr>
      </w:pPr>
      <w:r w:rsidRPr="00346D7C">
        <w:rPr>
          <w:rFonts w:ascii="Arial" w:eastAsia="Calibri" w:hAnsi="Arial" w:cs="Arial"/>
        </w:rPr>
        <w:t xml:space="preserve">The Board approved at the beginning of the year an investment of extra resources into where, who and how </w:t>
      </w:r>
      <w:proofErr w:type="spellStart"/>
      <w:r w:rsidRPr="00346D7C">
        <w:rPr>
          <w:rFonts w:ascii="Arial" w:eastAsia="Calibri" w:hAnsi="Arial" w:cs="Arial"/>
        </w:rPr>
        <w:t>CfPS</w:t>
      </w:r>
      <w:proofErr w:type="spellEnd"/>
      <w:r w:rsidRPr="00346D7C">
        <w:rPr>
          <w:rFonts w:ascii="Arial" w:eastAsia="Calibri" w:hAnsi="Arial" w:cs="Arial"/>
        </w:rPr>
        <w:t xml:space="preserve"> operated (see Business and Team sections below), </w:t>
      </w:r>
      <w:bookmarkStart w:id="5" w:name="_Hlk479258235"/>
      <w:r w:rsidRPr="00346D7C">
        <w:rPr>
          <w:rFonts w:ascii="Arial" w:eastAsia="Calibri" w:hAnsi="Arial" w:cs="Arial"/>
        </w:rPr>
        <w:t xml:space="preserve">which led to an extra expenditure of £30,000 on staffing costs.  The Board also approved during the year an extra £8,000 on strategic consultancy and £32,000 on restructuring costs (including Voluntary Redundancy for one member of staff).  </w:t>
      </w:r>
      <w:bookmarkEnd w:id="5"/>
    </w:p>
    <w:p w14:paraId="60AD197D" w14:textId="77777777" w:rsidR="00346D7C" w:rsidRPr="00346D7C" w:rsidRDefault="00346D7C" w:rsidP="00981D20">
      <w:pPr>
        <w:numPr>
          <w:ilvl w:val="0"/>
          <w:numId w:val="11"/>
        </w:numPr>
        <w:spacing w:after="200" w:line="276" w:lineRule="auto"/>
        <w:contextualSpacing/>
        <w:jc w:val="both"/>
        <w:rPr>
          <w:rFonts w:ascii="Arial" w:eastAsia="Calibri" w:hAnsi="Arial" w:cs="Arial"/>
        </w:rPr>
      </w:pPr>
      <w:r w:rsidRPr="00346D7C">
        <w:rPr>
          <w:rFonts w:ascii="Arial" w:eastAsia="Calibri" w:hAnsi="Arial" w:cs="Arial"/>
        </w:rPr>
        <w:t>£25,000 of this is negated by cover in restricted reserves from the previous year in respect DH funded work.</w:t>
      </w:r>
    </w:p>
    <w:p w14:paraId="60AD197E" w14:textId="77777777" w:rsidR="00346D7C" w:rsidRDefault="00346D7C" w:rsidP="00346D7C">
      <w:pPr>
        <w:spacing w:after="200" w:line="276" w:lineRule="auto"/>
        <w:jc w:val="both"/>
        <w:rPr>
          <w:rFonts w:ascii="Arial" w:eastAsia="Calibri" w:hAnsi="Arial" w:cs="Arial"/>
          <w:u w:val="single"/>
        </w:rPr>
      </w:pPr>
    </w:p>
    <w:p w14:paraId="60AD197F" w14:textId="77777777" w:rsidR="00346D7C" w:rsidRPr="00346D7C" w:rsidRDefault="00346D7C" w:rsidP="00346D7C">
      <w:pPr>
        <w:spacing w:after="200" w:line="276" w:lineRule="auto"/>
        <w:jc w:val="both"/>
        <w:rPr>
          <w:rFonts w:ascii="Arial" w:eastAsia="Calibri" w:hAnsi="Arial" w:cs="Arial"/>
          <w:u w:val="single"/>
        </w:rPr>
      </w:pPr>
      <w:r w:rsidRPr="00346D7C">
        <w:rPr>
          <w:rFonts w:ascii="Arial" w:eastAsia="Calibri" w:hAnsi="Arial" w:cs="Arial"/>
          <w:u w:val="single"/>
        </w:rPr>
        <w:t xml:space="preserve">Business operations </w:t>
      </w:r>
    </w:p>
    <w:p w14:paraId="60AD1980"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The last year has seen a considerable change in the way </w:t>
      </w:r>
      <w:proofErr w:type="spellStart"/>
      <w:r w:rsidRPr="00346D7C">
        <w:rPr>
          <w:rFonts w:ascii="Arial" w:eastAsia="Calibri" w:hAnsi="Arial" w:cs="Arial"/>
        </w:rPr>
        <w:t>CfPS</w:t>
      </w:r>
      <w:proofErr w:type="spellEnd"/>
      <w:r w:rsidRPr="00346D7C">
        <w:rPr>
          <w:rFonts w:ascii="Arial" w:eastAsia="Calibri" w:hAnsi="Arial" w:cs="Arial"/>
        </w:rPr>
        <w:t xml:space="preserve"> operates from an organisational perspective.  In June 2016, we moved offices, away from the previous relatively informal agreement with LGA at Smith Square to a formal workstation arrangement with CIPFA at Mansell Street.  This has worked well, and not only do we have a much closer relationship with one of our founder members, but we are now responsible for our back-office support ordering and costs.   </w:t>
      </w:r>
    </w:p>
    <w:p w14:paraId="60AD1981"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This move was also a catalyst to critically reappraise the whole of our back office operational support.  We successfully implemented a transfer to new IT &amp; Telephony arrangements when we relocated.  We entered into new contractual support arrangements with the LGA on Accountancy, HR &amp; Payroll; which as a result of the move away from their offices has led to a far more professional arrangement.  There is a recognition now on both sides of a formal client/supplier relationship, which has benefited both organisations. </w:t>
      </w:r>
    </w:p>
    <w:p w14:paraId="60AD1982" w14:textId="77777777" w:rsidR="00346D7C" w:rsidRPr="00346D7C" w:rsidRDefault="00346D7C" w:rsidP="00346D7C">
      <w:pPr>
        <w:spacing w:after="200" w:line="276" w:lineRule="auto"/>
        <w:jc w:val="both"/>
        <w:rPr>
          <w:rFonts w:ascii="Arial" w:eastAsia="Calibri" w:hAnsi="Arial" w:cs="Arial"/>
          <w:u w:val="single"/>
        </w:rPr>
      </w:pPr>
      <w:r w:rsidRPr="00346D7C">
        <w:rPr>
          <w:rFonts w:ascii="Arial" w:eastAsia="Calibri" w:hAnsi="Arial" w:cs="Arial"/>
          <w:u w:val="single"/>
        </w:rPr>
        <w:t>Team</w:t>
      </w:r>
    </w:p>
    <w:p w14:paraId="60AD1983"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The Trustee Board saw changes with the departure of Eric Galvin and the appointment of Dr Diana </w:t>
      </w:r>
      <w:proofErr w:type="spellStart"/>
      <w:r w:rsidRPr="00346D7C">
        <w:rPr>
          <w:rFonts w:ascii="Arial" w:eastAsia="Calibri" w:hAnsi="Arial" w:cs="Arial"/>
        </w:rPr>
        <w:t>Stirbu</w:t>
      </w:r>
      <w:proofErr w:type="spellEnd"/>
      <w:r w:rsidRPr="00346D7C">
        <w:rPr>
          <w:rFonts w:ascii="Arial" w:eastAsia="Calibri" w:hAnsi="Arial" w:cs="Arial"/>
        </w:rPr>
        <w:t xml:space="preserve"> as a new independent Trustee. Doreen-Forrester Brown also left her role as company secretary. The Board will see further changes early in 2017 with the appointment of a replacement for Cllr Tony Jackson who is stepping down from his role as LGA Trustee representative and replaced by Cllr Nick Chard, and the recruitment of Dr Catherine Howe as a new independent Trustee. </w:t>
      </w:r>
    </w:p>
    <w:p w14:paraId="60AD1984"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The staffing of </w:t>
      </w:r>
      <w:proofErr w:type="spellStart"/>
      <w:r w:rsidRPr="00346D7C">
        <w:rPr>
          <w:rFonts w:ascii="Arial" w:eastAsia="Calibri" w:hAnsi="Arial" w:cs="Arial"/>
        </w:rPr>
        <w:t>CfPS</w:t>
      </w:r>
      <w:proofErr w:type="spellEnd"/>
      <w:r w:rsidRPr="00346D7C">
        <w:rPr>
          <w:rFonts w:ascii="Arial" w:eastAsia="Calibri" w:hAnsi="Arial" w:cs="Arial"/>
        </w:rPr>
        <w:t xml:space="preserve"> has also changed considerably.  Four members of the </w:t>
      </w:r>
      <w:proofErr w:type="spellStart"/>
      <w:r w:rsidRPr="00346D7C">
        <w:rPr>
          <w:rFonts w:ascii="Arial" w:eastAsia="Calibri" w:hAnsi="Arial" w:cs="Arial"/>
        </w:rPr>
        <w:t>CfPS</w:t>
      </w:r>
      <w:proofErr w:type="spellEnd"/>
      <w:r w:rsidRPr="00346D7C">
        <w:rPr>
          <w:rFonts w:ascii="Arial" w:eastAsia="Calibri" w:hAnsi="Arial" w:cs="Arial"/>
        </w:rPr>
        <w:t xml:space="preserve"> team are still on secondment from LGA/IDEA and </w:t>
      </w:r>
      <w:proofErr w:type="spellStart"/>
      <w:r w:rsidRPr="00346D7C">
        <w:rPr>
          <w:rFonts w:ascii="Arial" w:eastAsia="Calibri" w:hAnsi="Arial" w:cs="Arial"/>
        </w:rPr>
        <w:t>CfPS</w:t>
      </w:r>
      <w:proofErr w:type="spellEnd"/>
      <w:r w:rsidRPr="00346D7C">
        <w:rPr>
          <w:rFonts w:ascii="Arial" w:eastAsia="Calibri" w:hAnsi="Arial" w:cs="Arial"/>
        </w:rPr>
        <w:t xml:space="preserve"> now directly employs three members of staff (this will increase to four with the Business Manager). We have introduced a staff pension plan so we are fully compliant with present legislation. </w:t>
      </w:r>
    </w:p>
    <w:p w14:paraId="60AD1985" w14:textId="77777777" w:rsidR="00346D7C" w:rsidRPr="00346D7C" w:rsidRDefault="00346D7C" w:rsidP="00346D7C">
      <w:pPr>
        <w:spacing w:after="200" w:line="276" w:lineRule="auto"/>
        <w:jc w:val="both"/>
        <w:rPr>
          <w:rFonts w:ascii="Arial" w:eastAsia="Calibri" w:hAnsi="Arial" w:cs="Arial"/>
          <w:u w:val="single"/>
        </w:rPr>
      </w:pPr>
      <w:r w:rsidRPr="00346D7C">
        <w:rPr>
          <w:rFonts w:ascii="Arial" w:eastAsia="Calibri" w:hAnsi="Arial" w:cs="Arial"/>
        </w:rPr>
        <w:t xml:space="preserve">In May, a part-time Operations Manager (2.5 days) was recruited to oversee all the back-office functions, and this appointment has brought more structure and rigour to a number of processes especially on financial monitoring.  In September, we recruited a full-time Research &amp; Policy Co-ordinator to replace the previous intern arrangement.  Bringing in a permanent and more experienced person to undertake research, delivery and programme support work. In January 2016, we brought in house a part-time Head </w:t>
      </w:r>
      <w:r w:rsidRPr="00346D7C">
        <w:rPr>
          <w:rFonts w:ascii="Arial" w:eastAsia="Calibri" w:hAnsi="Arial" w:cs="Arial"/>
        </w:rPr>
        <w:lastRenderedPageBreak/>
        <w:t xml:space="preserve">of Communications (2 days), who previously had worked for us on a contractual basis.  Though this we are getting more support for less cost and benefitting greater from consistent, expert support and capacity in this area.  </w:t>
      </w:r>
    </w:p>
    <w:p w14:paraId="60AD1986" w14:textId="77777777" w:rsidR="00346D7C" w:rsidRPr="00346D7C" w:rsidRDefault="00346D7C" w:rsidP="00346D7C">
      <w:pPr>
        <w:spacing w:after="200" w:line="276" w:lineRule="auto"/>
        <w:jc w:val="both"/>
        <w:rPr>
          <w:rFonts w:ascii="Arial" w:eastAsia="Calibri" w:hAnsi="Arial" w:cs="Arial"/>
          <w:u w:val="single"/>
        </w:rPr>
      </w:pPr>
      <w:r w:rsidRPr="00346D7C">
        <w:rPr>
          <w:rFonts w:ascii="Arial" w:eastAsia="Calibri" w:hAnsi="Arial" w:cs="Arial"/>
          <w:u w:val="single"/>
        </w:rPr>
        <w:t>Strategy</w:t>
      </w:r>
    </w:p>
    <w:p w14:paraId="60AD1987"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Between September and December, we undertook a thorough review of </w:t>
      </w:r>
      <w:proofErr w:type="spellStart"/>
      <w:r w:rsidRPr="00346D7C">
        <w:rPr>
          <w:rFonts w:ascii="Arial" w:eastAsia="Calibri" w:hAnsi="Arial" w:cs="Arial"/>
        </w:rPr>
        <w:t>CfPS</w:t>
      </w:r>
      <w:proofErr w:type="spellEnd"/>
      <w:r w:rsidRPr="00346D7C">
        <w:rPr>
          <w:rFonts w:ascii="Arial" w:eastAsia="Calibri" w:hAnsi="Arial" w:cs="Arial"/>
        </w:rPr>
        <w:t xml:space="preserve">’ strategy involving staff, trustees and partner colleagues through the advisory board. This has led to the adoption of a refreshed strategy and the realignment of the team structure to deliver the strategy. A new team structure was implemented on 3 April 2017. </w:t>
      </w:r>
    </w:p>
    <w:p w14:paraId="60AD1988" w14:textId="77777777" w:rsidR="00346D7C" w:rsidRPr="00346D7C" w:rsidRDefault="00346D7C" w:rsidP="00346D7C">
      <w:pPr>
        <w:spacing w:after="200" w:line="276" w:lineRule="auto"/>
        <w:jc w:val="both"/>
        <w:rPr>
          <w:rFonts w:ascii="Arial" w:eastAsia="Calibri" w:hAnsi="Arial" w:cs="Arial"/>
          <w:u w:val="single"/>
        </w:rPr>
      </w:pPr>
      <w:r w:rsidRPr="00346D7C">
        <w:rPr>
          <w:rFonts w:ascii="Arial" w:eastAsia="Calibri" w:hAnsi="Arial" w:cs="Arial"/>
          <w:u w:val="single"/>
        </w:rPr>
        <w:t xml:space="preserve">Communications </w:t>
      </w:r>
    </w:p>
    <w:p w14:paraId="60AD1989"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In relation to the new website, statistics are available since May 2016 when new site launched. We do not have comparable figures for the previous year so this should be treated as a base line for future web stats.</w:t>
      </w:r>
    </w:p>
    <w:p w14:paraId="60AD198A"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Since May we have had 12,462 unique users and 21,916 sessions amounting to 69,495 page views.</w:t>
      </w:r>
    </w:p>
    <w:p w14:paraId="60AD198B" w14:textId="77777777" w:rsidR="00346D7C" w:rsidRPr="00346D7C" w:rsidRDefault="00346D7C" w:rsidP="00346D7C">
      <w:pPr>
        <w:spacing w:after="200" w:line="276" w:lineRule="auto"/>
        <w:jc w:val="both"/>
        <w:rPr>
          <w:rFonts w:ascii="Arial" w:eastAsia="Calibri" w:hAnsi="Arial" w:cs="Arial"/>
          <w:b/>
        </w:rPr>
      </w:pPr>
      <w:r w:rsidRPr="00346D7C">
        <w:rPr>
          <w:rFonts w:ascii="Arial" w:eastAsia="Calibri" w:hAnsi="Arial" w:cs="Arial"/>
        </w:rPr>
        <w:t xml:space="preserve">The most popular pages visited are the home page, publications, events, how we help and the blogs. On the whole the new website has been very successful – it is easier to use and in terms of look and navigation is more modern. It is also mobile friendly which the previous site was not. </w:t>
      </w:r>
    </w:p>
    <w:p w14:paraId="60AD198C"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 xml:space="preserve">We now use </w:t>
      </w:r>
      <w:proofErr w:type="spellStart"/>
      <w:r w:rsidRPr="00346D7C">
        <w:rPr>
          <w:rFonts w:ascii="Arial" w:eastAsia="Calibri" w:hAnsi="Arial" w:cs="Arial"/>
        </w:rPr>
        <w:t>Mailchimp</w:t>
      </w:r>
      <w:proofErr w:type="spellEnd"/>
      <w:r w:rsidRPr="00346D7C">
        <w:rPr>
          <w:rFonts w:ascii="Arial" w:eastAsia="Calibri" w:hAnsi="Arial" w:cs="Arial"/>
        </w:rPr>
        <w:t xml:space="preserve"> on a more or less weekly basis to send out information about events and services. We also send out a monthly newsletter highlighting latest information from </w:t>
      </w:r>
      <w:proofErr w:type="spellStart"/>
      <w:r w:rsidRPr="00346D7C">
        <w:rPr>
          <w:rFonts w:ascii="Arial" w:eastAsia="Calibri" w:hAnsi="Arial" w:cs="Arial"/>
        </w:rPr>
        <w:t>CfPS</w:t>
      </w:r>
      <w:proofErr w:type="spellEnd"/>
      <w:r w:rsidRPr="00346D7C">
        <w:rPr>
          <w:rFonts w:ascii="Arial" w:eastAsia="Calibri" w:hAnsi="Arial" w:cs="Arial"/>
        </w:rPr>
        <w:t xml:space="preserve"> and the wider scrutiny sector issues. </w:t>
      </w:r>
    </w:p>
    <w:p w14:paraId="60AD198D" w14:textId="77777777" w:rsidR="00346D7C" w:rsidRPr="00346D7C" w:rsidRDefault="00346D7C" w:rsidP="00346D7C">
      <w:pPr>
        <w:spacing w:after="200" w:line="276" w:lineRule="auto"/>
        <w:jc w:val="both"/>
        <w:rPr>
          <w:rFonts w:ascii="Arial" w:eastAsia="Calibri" w:hAnsi="Arial" w:cs="Arial"/>
          <w:b/>
          <w:bCs/>
        </w:rPr>
      </w:pPr>
    </w:p>
    <w:p w14:paraId="60AD198E" w14:textId="77777777" w:rsidR="00346D7C" w:rsidRPr="00346D7C" w:rsidRDefault="00346D7C" w:rsidP="00346D7C">
      <w:pPr>
        <w:spacing w:after="200" w:line="276" w:lineRule="auto"/>
        <w:jc w:val="both"/>
        <w:rPr>
          <w:rFonts w:ascii="Arial" w:eastAsia="Calibri" w:hAnsi="Arial" w:cs="Arial"/>
          <w:b/>
          <w:bCs/>
        </w:rPr>
      </w:pPr>
      <w:r w:rsidRPr="00346D7C">
        <w:rPr>
          <w:rFonts w:ascii="Arial" w:eastAsia="Calibri" w:hAnsi="Arial" w:cs="Arial"/>
          <w:b/>
          <w:bCs/>
        </w:rPr>
        <w:t>STRUCTURE, GOVERNANCE &amp; MANAGEMENT</w:t>
      </w:r>
    </w:p>
    <w:p w14:paraId="60AD198F" w14:textId="77777777" w:rsidR="00346D7C" w:rsidRPr="00346D7C" w:rsidRDefault="00346D7C" w:rsidP="00346D7C">
      <w:pPr>
        <w:spacing w:after="0"/>
        <w:jc w:val="both"/>
        <w:rPr>
          <w:rFonts w:ascii="Arial" w:eastAsia="Times New Roman" w:hAnsi="Arial" w:cs="Arial"/>
          <w:lang w:eastAsia="en-GB"/>
        </w:rPr>
      </w:pPr>
    </w:p>
    <w:p w14:paraId="60AD1990" w14:textId="77777777" w:rsidR="00346D7C" w:rsidRPr="00346D7C" w:rsidRDefault="00346D7C" w:rsidP="00346D7C">
      <w:pPr>
        <w:autoSpaceDE w:val="0"/>
        <w:autoSpaceDN w:val="0"/>
        <w:adjustRightInd w:val="0"/>
        <w:spacing w:after="0"/>
        <w:jc w:val="both"/>
        <w:rPr>
          <w:rFonts w:ascii="Arial" w:eastAsia="Calibri" w:hAnsi="Arial" w:cs="Arial"/>
          <w:b/>
          <w:bCs/>
          <w:color w:val="000000"/>
        </w:rPr>
      </w:pPr>
      <w:r w:rsidRPr="00346D7C">
        <w:rPr>
          <w:rFonts w:ascii="Arial" w:eastAsia="Calibri" w:hAnsi="Arial" w:cs="Arial"/>
          <w:b/>
          <w:bCs/>
          <w:color w:val="000000"/>
        </w:rPr>
        <w:t>Governing document</w:t>
      </w:r>
    </w:p>
    <w:p w14:paraId="60AD1991" w14:textId="77777777" w:rsidR="00346D7C" w:rsidRPr="00346D7C" w:rsidRDefault="00346D7C" w:rsidP="00346D7C">
      <w:pPr>
        <w:spacing w:after="0"/>
        <w:jc w:val="both"/>
        <w:rPr>
          <w:rFonts w:ascii="Arial" w:eastAsia="Times New Roman" w:hAnsi="Arial" w:cs="Arial"/>
          <w:b/>
          <w:bCs/>
          <w:color w:val="C30045"/>
          <w:lang w:eastAsia="en-GB"/>
        </w:rPr>
      </w:pPr>
    </w:p>
    <w:p w14:paraId="60AD1992" w14:textId="77777777" w:rsidR="00346D7C" w:rsidRPr="00346D7C" w:rsidRDefault="00346D7C" w:rsidP="00346D7C">
      <w:pPr>
        <w:spacing w:after="200" w:line="276" w:lineRule="auto"/>
        <w:jc w:val="both"/>
        <w:rPr>
          <w:rFonts w:ascii="Arial" w:eastAsia="Calibri" w:hAnsi="Arial" w:cs="Arial"/>
        </w:rPr>
      </w:pPr>
      <w:proofErr w:type="spellStart"/>
      <w:r w:rsidRPr="00346D7C">
        <w:rPr>
          <w:rFonts w:ascii="Arial" w:eastAsia="Calibri" w:hAnsi="Arial" w:cs="Arial"/>
        </w:rPr>
        <w:t>CfPS</w:t>
      </w:r>
      <w:proofErr w:type="spellEnd"/>
      <w:r w:rsidRPr="00346D7C">
        <w:rPr>
          <w:rFonts w:ascii="Arial" w:eastAsia="Calibri" w:hAnsi="Arial" w:cs="Arial"/>
        </w:rPr>
        <w:t xml:space="preserve"> is a company limited by guarantee.  Its memorandum and articles of association were amended in 2009-10 and </w:t>
      </w:r>
      <w:proofErr w:type="spellStart"/>
      <w:r w:rsidRPr="00346D7C">
        <w:rPr>
          <w:rFonts w:ascii="Arial" w:eastAsia="Calibri" w:hAnsi="Arial" w:cs="Arial"/>
        </w:rPr>
        <w:t>CfPS</w:t>
      </w:r>
      <w:proofErr w:type="spellEnd"/>
      <w:r w:rsidRPr="00346D7C">
        <w:rPr>
          <w:rFonts w:ascii="Arial" w:eastAsia="Calibri" w:hAnsi="Arial" w:cs="Arial"/>
        </w:rPr>
        <w:t xml:space="preserve"> was registered by the Charity Commission as a charity on 8 June 2010. In 2011-12 members of the charity amended the memorandum and articles to remove the requirement to have an annual meeting.</w:t>
      </w:r>
    </w:p>
    <w:p w14:paraId="60AD1993" w14:textId="77777777" w:rsidR="00346D7C" w:rsidRPr="00346D7C" w:rsidRDefault="00346D7C" w:rsidP="00346D7C">
      <w:pPr>
        <w:autoSpaceDE w:val="0"/>
        <w:autoSpaceDN w:val="0"/>
        <w:adjustRightInd w:val="0"/>
        <w:spacing w:after="0"/>
        <w:jc w:val="both"/>
        <w:rPr>
          <w:rFonts w:ascii="Arial" w:eastAsia="Calibri" w:hAnsi="Arial" w:cs="Arial"/>
          <w:b/>
          <w:bCs/>
          <w:color w:val="000000"/>
        </w:rPr>
      </w:pPr>
      <w:r w:rsidRPr="00346D7C">
        <w:rPr>
          <w:rFonts w:ascii="Arial" w:eastAsia="Calibri" w:hAnsi="Arial" w:cs="Arial"/>
          <w:b/>
          <w:bCs/>
          <w:color w:val="000000"/>
        </w:rPr>
        <w:t>Appointment of Trustees</w:t>
      </w:r>
    </w:p>
    <w:p w14:paraId="60AD1994" w14:textId="77777777" w:rsidR="00346D7C" w:rsidRPr="00346D7C" w:rsidRDefault="00346D7C" w:rsidP="00346D7C">
      <w:pPr>
        <w:spacing w:after="0"/>
        <w:jc w:val="both"/>
        <w:rPr>
          <w:rFonts w:ascii="Arial" w:eastAsia="Times New Roman" w:hAnsi="Arial" w:cs="Arial"/>
          <w:b/>
          <w:bCs/>
          <w:color w:val="C30045"/>
          <w:lang w:eastAsia="en-GB"/>
        </w:rPr>
      </w:pPr>
    </w:p>
    <w:p w14:paraId="60AD1995" w14:textId="77777777" w:rsidR="00346D7C" w:rsidRPr="00346D7C" w:rsidRDefault="00346D7C" w:rsidP="00346D7C">
      <w:pPr>
        <w:spacing w:after="200" w:line="276" w:lineRule="auto"/>
        <w:jc w:val="both"/>
        <w:rPr>
          <w:rFonts w:ascii="Arial" w:eastAsia="Calibri" w:hAnsi="Arial" w:cs="Arial"/>
          <w:b/>
          <w:bCs/>
          <w:color w:val="000000"/>
        </w:rPr>
      </w:pPr>
      <w:r w:rsidRPr="00346D7C">
        <w:rPr>
          <w:rFonts w:ascii="Arial" w:eastAsia="Calibri" w:hAnsi="Arial" w:cs="Arial"/>
        </w:rPr>
        <w:t xml:space="preserve">As provided for in the Articles and Memorandum of Association, which require a majority of independent Trustees, </w:t>
      </w:r>
      <w:proofErr w:type="spellStart"/>
      <w:r w:rsidRPr="00346D7C">
        <w:rPr>
          <w:rFonts w:ascii="Arial" w:eastAsia="Calibri" w:hAnsi="Arial" w:cs="Arial"/>
        </w:rPr>
        <w:t>CfPS</w:t>
      </w:r>
      <w:proofErr w:type="spellEnd"/>
      <w:r w:rsidRPr="00346D7C">
        <w:rPr>
          <w:rFonts w:ascii="Arial" w:eastAsia="Calibri" w:hAnsi="Arial" w:cs="Arial"/>
        </w:rPr>
        <w:t xml:space="preserve"> currently has six independent Trustees and three Trustees nominated by its founder members (the LGA, CIPFA and LGIU). Independent Trustees are recruited through open advertisement and appointed by the Board, following interview by a sub-committee consisting of the Chair and a member Trustee and with the advice of the executive director. The Board of Trustees also has power to seek additional independent Trustees to fill any identified skills gaps that may result from open recruitment exercises, ensuring the Board retains the right mix of skills, experience and expertise.</w:t>
      </w:r>
    </w:p>
    <w:p w14:paraId="60AD1996" w14:textId="77777777" w:rsidR="00346D7C" w:rsidRPr="00346D7C" w:rsidRDefault="00346D7C" w:rsidP="00346D7C">
      <w:pPr>
        <w:autoSpaceDE w:val="0"/>
        <w:autoSpaceDN w:val="0"/>
        <w:adjustRightInd w:val="0"/>
        <w:spacing w:after="0"/>
        <w:jc w:val="both"/>
        <w:rPr>
          <w:rFonts w:ascii="Arial" w:eastAsia="Calibri" w:hAnsi="Arial" w:cs="Arial"/>
          <w:b/>
          <w:bCs/>
          <w:color w:val="000000"/>
        </w:rPr>
      </w:pPr>
      <w:r w:rsidRPr="00346D7C">
        <w:rPr>
          <w:rFonts w:ascii="Arial" w:eastAsia="Calibri" w:hAnsi="Arial" w:cs="Arial"/>
          <w:b/>
          <w:bCs/>
          <w:color w:val="000000"/>
        </w:rPr>
        <w:lastRenderedPageBreak/>
        <w:t>Trustees’ induction and training</w:t>
      </w:r>
    </w:p>
    <w:p w14:paraId="60AD1997" w14:textId="77777777" w:rsidR="00346D7C" w:rsidRPr="00346D7C" w:rsidRDefault="00346D7C" w:rsidP="00346D7C">
      <w:pPr>
        <w:spacing w:after="0"/>
        <w:jc w:val="both"/>
        <w:rPr>
          <w:rFonts w:ascii="Arial" w:eastAsia="Times New Roman" w:hAnsi="Arial" w:cs="Arial"/>
          <w:b/>
          <w:bCs/>
          <w:color w:val="C30045"/>
          <w:lang w:eastAsia="en-GB"/>
        </w:rPr>
      </w:pPr>
    </w:p>
    <w:p w14:paraId="60AD1998" w14:textId="77777777" w:rsidR="00346D7C" w:rsidRPr="00346D7C" w:rsidRDefault="00346D7C" w:rsidP="00346D7C">
      <w:pPr>
        <w:spacing w:after="200" w:line="276" w:lineRule="auto"/>
        <w:jc w:val="both"/>
        <w:rPr>
          <w:rFonts w:ascii="Arial" w:eastAsia="Calibri" w:hAnsi="Arial" w:cs="Arial"/>
        </w:rPr>
      </w:pPr>
      <w:proofErr w:type="spellStart"/>
      <w:r w:rsidRPr="00346D7C">
        <w:rPr>
          <w:rFonts w:ascii="Arial" w:eastAsia="Calibri" w:hAnsi="Arial" w:cs="Arial"/>
        </w:rPr>
        <w:t>CfPS</w:t>
      </w:r>
      <w:proofErr w:type="spellEnd"/>
      <w:r w:rsidRPr="00346D7C">
        <w:rPr>
          <w:rFonts w:ascii="Arial" w:eastAsia="Calibri" w:hAnsi="Arial" w:cs="Arial"/>
        </w:rPr>
        <w:t xml:space="preserve"> provides an induction pack for new Trustees, which contains key Charity Commission guidance on the role of Trustees, </w:t>
      </w:r>
      <w:proofErr w:type="spellStart"/>
      <w:r w:rsidRPr="00346D7C">
        <w:rPr>
          <w:rFonts w:ascii="Arial" w:eastAsia="Calibri" w:hAnsi="Arial" w:cs="Arial"/>
        </w:rPr>
        <w:t>CfPS</w:t>
      </w:r>
      <w:proofErr w:type="spellEnd"/>
      <w:r w:rsidRPr="00346D7C">
        <w:rPr>
          <w:rFonts w:ascii="Arial" w:eastAsia="Calibri" w:hAnsi="Arial" w:cs="Arial"/>
        </w:rPr>
        <w:t xml:space="preserve"> governing documents and key policies (equalities and diversity, whistle-blowing, interests and hospitality, data protection and information policies) as well as background information on the work of the Centre, the business plan, risk assessment, most recent audited accounts and annual budget and a selection of recent research and other publications as an introduction to what </w:t>
      </w:r>
      <w:proofErr w:type="spellStart"/>
      <w:r w:rsidRPr="00346D7C">
        <w:rPr>
          <w:rFonts w:ascii="Arial" w:eastAsia="Calibri" w:hAnsi="Arial" w:cs="Arial"/>
        </w:rPr>
        <w:t>CfPS</w:t>
      </w:r>
      <w:proofErr w:type="spellEnd"/>
      <w:r w:rsidRPr="00346D7C">
        <w:rPr>
          <w:rFonts w:ascii="Arial" w:eastAsia="Calibri" w:hAnsi="Arial" w:cs="Arial"/>
        </w:rPr>
        <w:t xml:space="preserve"> does. </w:t>
      </w:r>
    </w:p>
    <w:p w14:paraId="60AD1999" w14:textId="77777777" w:rsidR="00346D7C" w:rsidRPr="00346D7C" w:rsidRDefault="00346D7C" w:rsidP="00346D7C">
      <w:pPr>
        <w:autoSpaceDE w:val="0"/>
        <w:autoSpaceDN w:val="0"/>
        <w:adjustRightInd w:val="0"/>
        <w:spacing w:after="0"/>
        <w:jc w:val="both"/>
        <w:rPr>
          <w:rFonts w:ascii="Arial" w:eastAsia="Calibri" w:hAnsi="Arial" w:cs="Arial"/>
          <w:b/>
          <w:bCs/>
          <w:color w:val="000000"/>
        </w:rPr>
      </w:pPr>
    </w:p>
    <w:p w14:paraId="60AD199A" w14:textId="77777777" w:rsidR="00346D7C" w:rsidRPr="00346D7C" w:rsidRDefault="00346D7C" w:rsidP="00346D7C">
      <w:pPr>
        <w:autoSpaceDE w:val="0"/>
        <w:autoSpaceDN w:val="0"/>
        <w:adjustRightInd w:val="0"/>
        <w:spacing w:after="0"/>
        <w:jc w:val="both"/>
        <w:rPr>
          <w:rFonts w:ascii="Arial" w:eastAsia="Calibri" w:hAnsi="Arial" w:cs="Arial"/>
          <w:b/>
          <w:bCs/>
          <w:color w:val="000000"/>
        </w:rPr>
      </w:pPr>
      <w:r w:rsidRPr="00346D7C">
        <w:rPr>
          <w:rFonts w:ascii="Arial" w:eastAsia="Calibri" w:hAnsi="Arial" w:cs="Arial"/>
          <w:b/>
          <w:bCs/>
          <w:color w:val="000000"/>
        </w:rPr>
        <w:t>Organisational structure</w:t>
      </w:r>
    </w:p>
    <w:p w14:paraId="60AD199B" w14:textId="77777777" w:rsidR="00346D7C" w:rsidRPr="00346D7C" w:rsidRDefault="00346D7C" w:rsidP="00346D7C">
      <w:pPr>
        <w:spacing w:after="0"/>
        <w:jc w:val="both"/>
        <w:rPr>
          <w:rFonts w:ascii="Arial" w:eastAsia="Times New Roman" w:hAnsi="Arial" w:cs="Arial"/>
          <w:b/>
          <w:bCs/>
          <w:color w:val="C30045"/>
          <w:lang w:eastAsia="en-GB"/>
        </w:rPr>
      </w:pPr>
    </w:p>
    <w:p w14:paraId="60AD199C" w14:textId="77777777" w:rsidR="00346D7C" w:rsidRPr="00346D7C" w:rsidRDefault="00346D7C" w:rsidP="00346D7C">
      <w:pPr>
        <w:spacing w:after="200" w:line="276" w:lineRule="auto"/>
        <w:jc w:val="both"/>
        <w:rPr>
          <w:rFonts w:ascii="Arial" w:eastAsia="Calibri" w:hAnsi="Arial" w:cs="Arial"/>
          <w:highlight w:val="yellow"/>
        </w:rPr>
      </w:pPr>
      <w:r w:rsidRPr="00346D7C">
        <w:rPr>
          <w:rFonts w:ascii="Arial" w:eastAsia="Calibri" w:hAnsi="Arial" w:cs="Arial"/>
        </w:rPr>
        <w:t>The Board of Trustees, made up of nine members, meets four times a year to agree the business plan and annual budget, monitor performance and financial information, agree staff pay and the executive director’s targets and appraisal, as well as key policies, the risk assessment and other matters as it may determine. There is no formally constituted audit committee and audit matters are reported and taken at ordinary meetings of the Board. During 2016/17 attendance at Board meetings was:</w:t>
      </w:r>
    </w:p>
    <w:p w14:paraId="60AD199D" w14:textId="77777777" w:rsidR="00346D7C" w:rsidRPr="00346D7C" w:rsidRDefault="00346D7C" w:rsidP="00346D7C">
      <w:pPr>
        <w:spacing w:after="0"/>
        <w:jc w:val="both"/>
        <w:outlineLvl w:val="0"/>
        <w:rPr>
          <w:rFonts w:ascii="Arial" w:eastAsia="Times New Roman" w:hAnsi="Arial" w:cs="Arial"/>
          <w:lang w:eastAsia="en-GB"/>
        </w:rPr>
      </w:pPr>
      <w:r w:rsidRPr="00346D7C">
        <w:rPr>
          <w:rFonts w:ascii="Arial" w:eastAsia="Times New Roman" w:hAnsi="Arial" w:cs="Arial"/>
          <w:lang w:eastAsia="en-GB"/>
        </w:rPr>
        <w:t xml:space="preserve">Lord Bob </w:t>
      </w:r>
      <w:proofErr w:type="spellStart"/>
      <w:r w:rsidRPr="00346D7C">
        <w:rPr>
          <w:rFonts w:ascii="Arial" w:eastAsia="Times New Roman" w:hAnsi="Arial" w:cs="Arial"/>
          <w:lang w:eastAsia="en-GB"/>
        </w:rPr>
        <w:t>Kerslake</w:t>
      </w:r>
      <w:proofErr w:type="spellEnd"/>
      <w:r w:rsidRPr="00346D7C">
        <w:rPr>
          <w:rFonts w:ascii="Arial" w:eastAsia="Times New Roman" w:hAnsi="Arial" w:cs="Arial"/>
          <w:lang w:eastAsia="en-GB"/>
        </w:rPr>
        <w:t xml:space="preserve"> (Chair) </w:t>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t>3/4 meetings</w:t>
      </w:r>
    </w:p>
    <w:p w14:paraId="60AD199E" w14:textId="77777777" w:rsidR="00346D7C" w:rsidRPr="00346D7C" w:rsidRDefault="00346D7C" w:rsidP="00346D7C">
      <w:pPr>
        <w:spacing w:after="0"/>
        <w:jc w:val="both"/>
        <w:rPr>
          <w:rFonts w:ascii="Arial" w:eastAsia="Times New Roman" w:hAnsi="Arial" w:cs="Arial"/>
          <w:lang w:eastAsia="en-GB"/>
        </w:rPr>
      </w:pPr>
      <w:r w:rsidRPr="00346D7C">
        <w:rPr>
          <w:rFonts w:ascii="Arial" w:eastAsia="Times New Roman" w:hAnsi="Arial" w:cs="Arial"/>
          <w:lang w:eastAsia="en-GB"/>
        </w:rPr>
        <w:t>Cllr Anthony Jackson</w:t>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t>4/4 meetings</w:t>
      </w:r>
    </w:p>
    <w:p w14:paraId="60AD199F" w14:textId="77777777" w:rsidR="00346D7C" w:rsidRPr="00346D7C" w:rsidRDefault="00346D7C" w:rsidP="00346D7C">
      <w:pPr>
        <w:spacing w:after="0"/>
        <w:jc w:val="both"/>
        <w:rPr>
          <w:rFonts w:ascii="Arial" w:eastAsia="Times New Roman" w:hAnsi="Arial" w:cs="Arial"/>
          <w:lang w:eastAsia="en-GB"/>
        </w:rPr>
      </w:pPr>
      <w:r w:rsidRPr="00346D7C">
        <w:rPr>
          <w:rFonts w:ascii="Arial" w:eastAsia="Times New Roman" w:hAnsi="Arial" w:cs="Arial"/>
          <w:lang w:eastAsia="en-GB"/>
        </w:rPr>
        <w:t xml:space="preserve">Jonathan </w:t>
      </w:r>
      <w:proofErr w:type="spellStart"/>
      <w:r w:rsidRPr="00346D7C">
        <w:rPr>
          <w:rFonts w:ascii="Arial" w:eastAsia="Times New Roman" w:hAnsi="Arial" w:cs="Arial"/>
          <w:lang w:eastAsia="en-GB"/>
        </w:rPr>
        <w:t>Carr</w:t>
      </w:r>
      <w:proofErr w:type="spellEnd"/>
      <w:r w:rsidRPr="00346D7C">
        <w:rPr>
          <w:rFonts w:ascii="Arial" w:eastAsia="Times New Roman" w:hAnsi="Arial" w:cs="Arial"/>
          <w:lang w:eastAsia="en-GB"/>
        </w:rPr>
        <w:t>-West</w:t>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t>3/4 meetings</w:t>
      </w:r>
    </w:p>
    <w:p w14:paraId="60AD19A0" w14:textId="77777777" w:rsidR="00346D7C" w:rsidRPr="00346D7C" w:rsidRDefault="00346D7C" w:rsidP="00346D7C">
      <w:pPr>
        <w:spacing w:after="0"/>
        <w:jc w:val="both"/>
        <w:rPr>
          <w:rFonts w:ascii="Arial" w:eastAsia="Times New Roman" w:hAnsi="Arial" w:cs="Arial"/>
          <w:lang w:eastAsia="en-GB"/>
        </w:rPr>
      </w:pPr>
      <w:r w:rsidRPr="00346D7C">
        <w:rPr>
          <w:rFonts w:ascii="Arial" w:eastAsia="Times New Roman" w:hAnsi="Arial" w:cs="Arial"/>
          <w:lang w:eastAsia="en-GB"/>
        </w:rPr>
        <w:t>Jim Clifford</w:t>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t>4/4 meetings</w:t>
      </w:r>
    </w:p>
    <w:p w14:paraId="60AD19A1" w14:textId="77777777" w:rsidR="00346D7C" w:rsidRPr="00346D7C" w:rsidRDefault="00346D7C" w:rsidP="00346D7C">
      <w:pPr>
        <w:spacing w:after="0"/>
        <w:jc w:val="both"/>
        <w:rPr>
          <w:rFonts w:ascii="Arial" w:eastAsia="Times New Roman" w:hAnsi="Arial" w:cs="Arial"/>
          <w:lang w:eastAsia="en-GB"/>
        </w:rPr>
      </w:pPr>
      <w:r w:rsidRPr="00346D7C">
        <w:rPr>
          <w:rFonts w:ascii="Arial" w:eastAsia="Times New Roman" w:hAnsi="Arial" w:cs="Arial"/>
          <w:lang w:eastAsia="en-GB"/>
        </w:rPr>
        <w:t>Vicki Lawson-Brown</w:t>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t>3/4 meetings</w:t>
      </w:r>
    </w:p>
    <w:p w14:paraId="60AD19A2" w14:textId="77777777" w:rsidR="00346D7C" w:rsidRPr="00346D7C" w:rsidRDefault="00346D7C" w:rsidP="00346D7C">
      <w:pPr>
        <w:spacing w:after="0"/>
        <w:jc w:val="both"/>
        <w:rPr>
          <w:rFonts w:ascii="Arial" w:eastAsia="Times New Roman" w:hAnsi="Arial" w:cs="Arial"/>
          <w:lang w:eastAsia="en-GB"/>
        </w:rPr>
      </w:pPr>
      <w:r w:rsidRPr="00346D7C">
        <w:rPr>
          <w:rFonts w:ascii="Arial" w:eastAsia="Times New Roman" w:hAnsi="Arial" w:cs="Arial"/>
          <w:lang w:eastAsia="en-GB"/>
        </w:rPr>
        <w:t>Eric Galvin (resigned 15/09/16)</w:t>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t>1/2 meetings</w:t>
      </w:r>
    </w:p>
    <w:p w14:paraId="60AD19A3" w14:textId="77777777" w:rsidR="00346D7C" w:rsidRPr="00346D7C" w:rsidRDefault="00346D7C" w:rsidP="00346D7C">
      <w:pPr>
        <w:spacing w:after="0"/>
        <w:jc w:val="both"/>
        <w:rPr>
          <w:rFonts w:ascii="Arial" w:eastAsia="Times New Roman" w:hAnsi="Arial" w:cs="Arial"/>
          <w:lang w:eastAsia="en-GB"/>
        </w:rPr>
      </w:pPr>
      <w:r w:rsidRPr="00346D7C">
        <w:rPr>
          <w:rFonts w:ascii="Arial" w:eastAsia="Times New Roman" w:hAnsi="Arial" w:cs="Arial"/>
          <w:lang w:eastAsia="en-GB"/>
        </w:rPr>
        <w:t>Amanda Phillips</w:t>
      </w:r>
      <w:r w:rsidRPr="00346D7C">
        <w:rPr>
          <w:rFonts w:ascii="Arial" w:eastAsia="Times New Roman" w:hAnsi="Arial" w:cs="Arial"/>
          <w:lang w:eastAsia="en-GB"/>
        </w:rPr>
        <w:tab/>
        <w:t xml:space="preserve"> </w:t>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t>4/4 meetings</w:t>
      </w:r>
    </w:p>
    <w:p w14:paraId="60AD19A4" w14:textId="77777777" w:rsidR="00346D7C" w:rsidRPr="00346D7C" w:rsidRDefault="00346D7C" w:rsidP="00346D7C">
      <w:pPr>
        <w:spacing w:after="0"/>
        <w:jc w:val="both"/>
        <w:rPr>
          <w:rFonts w:ascii="Arial" w:eastAsia="Times New Roman" w:hAnsi="Arial" w:cs="Arial"/>
          <w:lang w:eastAsia="en-GB"/>
        </w:rPr>
      </w:pPr>
      <w:r w:rsidRPr="00346D7C">
        <w:rPr>
          <w:rFonts w:ascii="Arial" w:eastAsia="Times New Roman" w:hAnsi="Arial" w:cs="Arial"/>
          <w:lang w:eastAsia="en-GB"/>
        </w:rPr>
        <w:t xml:space="preserve">Brian Roberts </w:t>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r>
      <w:r w:rsidRPr="00346D7C">
        <w:rPr>
          <w:rFonts w:ascii="Arial" w:eastAsia="Times New Roman" w:hAnsi="Arial" w:cs="Arial"/>
          <w:lang w:eastAsia="en-GB"/>
        </w:rPr>
        <w:tab/>
        <w:t xml:space="preserve">2/4 meetings </w:t>
      </w:r>
    </w:p>
    <w:p w14:paraId="60AD19A5" w14:textId="77777777" w:rsidR="00346D7C" w:rsidRPr="00346D7C" w:rsidRDefault="00346D7C" w:rsidP="00346D7C">
      <w:pPr>
        <w:spacing w:after="0"/>
        <w:jc w:val="both"/>
        <w:rPr>
          <w:rFonts w:ascii="Arial" w:eastAsia="Times New Roman" w:hAnsi="Arial" w:cs="Arial"/>
          <w:highlight w:val="yellow"/>
          <w:lang w:eastAsia="en-GB"/>
        </w:rPr>
      </w:pPr>
    </w:p>
    <w:p w14:paraId="60AD19A6"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A Chief Executive is appointed by the Board with delegated authority to manage all the day to day running of the charity and delivery of its objectives in accordance with the agreed business plan and budget and has delegated responsibilities for the operational management of the Centre, including finance, employment matters and continued staff development.</w:t>
      </w:r>
    </w:p>
    <w:p w14:paraId="60AD19A7" w14:textId="77777777" w:rsidR="00346D7C" w:rsidRPr="00346D7C" w:rsidRDefault="00346D7C" w:rsidP="00346D7C">
      <w:pPr>
        <w:autoSpaceDE w:val="0"/>
        <w:autoSpaceDN w:val="0"/>
        <w:adjustRightInd w:val="0"/>
        <w:spacing w:after="0"/>
        <w:jc w:val="both"/>
        <w:rPr>
          <w:rFonts w:ascii="Arial" w:eastAsia="Calibri" w:hAnsi="Arial" w:cs="Arial"/>
          <w:b/>
          <w:bCs/>
          <w:color w:val="000000"/>
        </w:rPr>
      </w:pPr>
      <w:r w:rsidRPr="00346D7C">
        <w:rPr>
          <w:rFonts w:ascii="Arial" w:eastAsia="Calibri" w:hAnsi="Arial" w:cs="Arial"/>
          <w:b/>
          <w:bCs/>
          <w:color w:val="000000"/>
        </w:rPr>
        <w:t>Related parties</w:t>
      </w:r>
    </w:p>
    <w:p w14:paraId="60AD19A8" w14:textId="77777777" w:rsidR="00346D7C" w:rsidRPr="00346D7C" w:rsidRDefault="00346D7C" w:rsidP="00346D7C">
      <w:pPr>
        <w:widowControl w:val="0"/>
        <w:autoSpaceDE w:val="0"/>
        <w:autoSpaceDN w:val="0"/>
        <w:adjustRightInd w:val="0"/>
        <w:spacing w:after="0" w:line="226" w:lineRule="atLeast"/>
        <w:ind w:right="165"/>
        <w:jc w:val="both"/>
        <w:rPr>
          <w:rFonts w:ascii="Arial" w:eastAsia="Times New Roman" w:hAnsi="Arial" w:cs="Arial"/>
          <w:color w:val="101212"/>
          <w:lang w:eastAsia="en-GB"/>
        </w:rPr>
      </w:pPr>
    </w:p>
    <w:p w14:paraId="60AD19A9" w14:textId="77777777" w:rsidR="00346D7C" w:rsidRPr="00346D7C" w:rsidRDefault="00346D7C" w:rsidP="00346D7C">
      <w:pPr>
        <w:spacing w:after="200" w:line="276" w:lineRule="auto"/>
        <w:jc w:val="both"/>
        <w:rPr>
          <w:rFonts w:ascii="Arial" w:eastAsia="Calibri" w:hAnsi="Arial" w:cs="Arial"/>
        </w:rPr>
      </w:pPr>
      <w:r w:rsidRPr="00346D7C">
        <w:rPr>
          <w:rFonts w:ascii="Arial" w:eastAsia="Calibri" w:hAnsi="Arial" w:cs="Arial"/>
        </w:rPr>
        <w:t>Trustees verbally declare any potential conflict of interest at the beginning of each board meeting. In addition a register of interests is completed by Trustees every year. In order to be fully transparent about its work in 2016/17, the Centre declares the following financial connections with the Local Government Association, which is a major funder of the Centre:</w:t>
      </w:r>
    </w:p>
    <w:p w14:paraId="60AD19AA" w14:textId="77777777" w:rsidR="00346D7C" w:rsidRPr="00346D7C" w:rsidRDefault="00346D7C" w:rsidP="00981D20">
      <w:pPr>
        <w:numPr>
          <w:ilvl w:val="0"/>
          <w:numId w:val="4"/>
        </w:numPr>
        <w:spacing w:after="0" w:line="276" w:lineRule="auto"/>
        <w:jc w:val="both"/>
        <w:rPr>
          <w:rFonts w:ascii="Arial" w:eastAsia="Times New Roman" w:hAnsi="Arial" w:cs="Arial"/>
          <w:lang w:eastAsia="en-GB"/>
        </w:rPr>
      </w:pPr>
      <w:r w:rsidRPr="00346D7C">
        <w:rPr>
          <w:rFonts w:ascii="Arial" w:eastAsia="Times New Roman" w:hAnsi="Arial" w:cs="Arial"/>
          <w:lang w:eastAsia="en-GB"/>
        </w:rPr>
        <w:t xml:space="preserve">The Local Government Association (LGA) is a founding member of </w:t>
      </w:r>
      <w:proofErr w:type="spellStart"/>
      <w:r w:rsidRPr="00346D7C">
        <w:rPr>
          <w:rFonts w:ascii="Arial" w:eastAsia="Times New Roman" w:hAnsi="Arial" w:cs="Arial"/>
          <w:lang w:eastAsia="en-GB"/>
        </w:rPr>
        <w:t>CfPS</w:t>
      </w:r>
      <w:proofErr w:type="spellEnd"/>
      <w:r w:rsidRPr="00346D7C">
        <w:rPr>
          <w:rFonts w:ascii="Arial" w:eastAsia="Times New Roman" w:hAnsi="Arial" w:cs="Arial"/>
          <w:lang w:eastAsia="en-GB"/>
        </w:rPr>
        <w:t xml:space="preserve"> and has a nominated Trustee on </w:t>
      </w:r>
      <w:proofErr w:type="spellStart"/>
      <w:r w:rsidRPr="00346D7C">
        <w:rPr>
          <w:rFonts w:ascii="Arial" w:eastAsia="Times New Roman" w:hAnsi="Arial" w:cs="Arial"/>
          <w:lang w:eastAsia="en-GB"/>
        </w:rPr>
        <w:t>CfPS’s</w:t>
      </w:r>
      <w:proofErr w:type="spellEnd"/>
      <w:r w:rsidRPr="00346D7C">
        <w:rPr>
          <w:rFonts w:ascii="Arial" w:eastAsia="Times New Roman" w:hAnsi="Arial" w:cs="Arial"/>
          <w:lang w:eastAsia="en-GB"/>
        </w:rPr>
        <w:t xml:space="preserve"> Board. Cllr Anthony Jackson was the Trustee during the year. </w:t>
      </w:r>
      <w:proofErr w:type="spellStart"/>
      <w:r w:rsidRPr="00346D7C">
        <w:rPr>
          <w:rFonts w:ascii="Arial" w:eastAsia="Times New Roman" w:hAnsi="Arial" w:cs="Arial"/>
          <w:lang w:eastAsia="en-GB"/>
        </w:rPr>
        <w:t>CfPS</w:t>
      </w:r>
      <w:proofErr w:type="spellEnd"/>
      <w:r w:rsidRPr="00346D7C">
        <w:rPr>
          <w:rFonts w:ascii="Arial" w:eastAsia="Times New Roman" w:hAnsi="Arial" w:cs="Arial"/>
          <w:lang w:eastAsia="en-GB"/>
        </w:rPr>
        <w:t xml:space="preserve"> paid a service charge of £45,026 in 2016/17 (£25,000 2015/16) for a range of services, including management accounting, finance system, payroll and other HR support.</w:t>
      </w:r>
    </w:p>
    <w:p w14:paraId="60AD19AB" w14:textId="77777777" w:rsidR="00346D7C" w:rsidRPr="00346D7C" w:rsidRDefault="00346D7C" w:rsidP="00981D20">
      <w:pPr>
        <w:numPr>
          <w:ilvl w:val="0"/>
          <w:numId w:val="4"/>
        </w:numPr>
        <w:spacing w:after="0" w:line="276" w:lineRule="auto"/>
        <w:jc w:val="both"/>
        <w:rPr>
          <w:rFonts w:ascii="Arial" w:eastAsia="Times New Roman" w:hAnsi="Arial" w:cs="Arial"/>
          <w:lang w:eastAsia="en-GB"/>
        </w:rPr>
      </w:pPr>
      <w:r w:rsidRPr="00346D7C">
        <w:rPr>
          <w:rFonts w:ascii="Arial" w:eastAsia="Times New Roman" w:hAnsi="Arial" w:cs="Arial"/>
          <w:lang w:eastAsia="en-GB"/>
        </w:rPr>
        <w:t xml:space="preserve">Some staff members (5 in 2016/17) are formally employees of Improvement and Development Agency for Local Government, a member of the LGA group of organisations, and are seconded to </w:t>
      </w:r>
      <w:proofErr w:type="spellStart"/>
      <w:r w:rsidRPr="00346D7C">
        <w:rPr>
          <w:rFonts w:ascii="Arial" w:eastAsia="Times New Roman" w:hAnsi="Arial" w:cs="Arial"/>
          <w:lang w:eastAsia="en-GB"/>
        </w:rPr>
        <w:t>CfPS</w:t>
      </w:r>
      <w:proofErr w:type="spellEnd"/>
      <w:r w:rsidRPr="00346D7C">
        <w:rPr>
          <w:rFonts w:ascii="Arial" w:eastAsia="Times New Roman" w:hAnsi="Arial" w:cs="Arial"/>
          <w:lang w:eastAsia="en-GB"/>
        </w:rPr>
        <w:t xml:space="preserve">. </w:t>
      </w:r>
      <w:proofErr w:type="spellStart"/>
      <w:r w:rsidRPr="00346D7C">
        <w:rPr>
          <w:rFonts w:ascii="Arial" w:eastAsia="Times New Roman" w:hAnsi="Arial" w:cs="Arial"/>
          <w:lang w:eastAsia="en-GB"/>
        </w:rPr>
        <w:t>CfPS</w:t>
      </w:r>
      <w:proofErr w:type="spellEnd"/>
      <w:r w:rsidRPr="00346D7C">
        <w:rPr>
          <w:rFonts w:ascii="Arial" w:eastAsia="Times New Roman" w:hAnsi="Arial" w:cs="Arial"/>
          <w:lang w:eastAsia="en-GB"/>
        </w:rPr>
        <w:t xml:space="preserve"> reimburses IDeA for all salary costs.  All other staff members are directly employed by </w:t>
      </w:r>
      <w:proofErr w:type="spellStart"/>
      <w:r w:rsidRPr="00346D7C">
        <w:rPr>
          <w:rFonts w:ascii="Arial" w:eastAsia="Times New Roman" w:hAnsi="Arial" w:cs="Arial"/>
          <w:lang w:eastAsia="en-GB"/>
        </w:rPr>
        <w:t>CfPS</w:t>
      </w:r>
      <w:proofErr w:type="spellEnd"/>
      <w:r w:rsidRPr="00346D7C">
        <w:rPr>
          <w:rFonts w:ascii="Arial" w:eastAsia="Times New Roman" w:hAnsi="Arial" w:cs="Arial"/>
          <w:lang w:eastAsia="en-GB"/>
        </w:rPr>
        <w:t>.</w:t>
      </w:r>
    </w:p>
    <w:p w14:paraId="60AD19AC" w14:textId="77777777" w:rsidR="00346D7C" w:rsidRPr="00346D7C" w:rsidRDefault="00346D7C" w:rsidP="00346D7C">
      <w:pPr>
        <w:spacing w:after="0"/>
        <w:jc w:val="both"/>
        <w:rPr>
          <w:rFonts w:ascii="Arial" w:eastAsia="Times New Roman" w:hAnsi="Arial" w:cs="Arial"/>
          <w:highlight w:val="yellow"/>
          <w:lang w:eastAsia="en-GB"/>
        </w:rPr>
      </w:pPr>
    </w:p>
    <w:p w14:paraId="60AD19AD" w14:textId="77777777" w:rsidR="00346D7C" w:rsidRPr="00346D7C" w:rsidRDefault="00346D7C" w:rsidP="00346D7C">
      <w:pPr>
        <w:autoSpaceDE w:val="0"/>
        <w:autoSpaceDN w:val="0"/>
        <w:adjustRightInd w:val="0"/>
        <w:spacing w:after="0"/>
        <w:jc w:val="both"/>
        <w:rPr>
          <w:rFonts w:ascii="Arial" w:eastAsia="Calibri" w:hAnsi="Arial" w:cs="Arial"/>
          <w:b/>
          <w:bCs/>
          <w:color w:val="000000"/>
        </w:rPr>
      </w:pPr>
      <w:r w:rsidRPr="00346D7C">
        <w:rPr>
          <w:rFonts w:ascii="Arial" w:eastAsia="Calibri" w:hAnsi="Arial" w:cs="Arial"/>
          <w:b/>
          <w:bCs/>
          <w:color w:val="000000"/>
        </w:rPr>
        <w:t>Risk management</w:t>
      </w:r>
    </w:p>
    <w:p w14:paraId="60AD19AE" w14:textId="77777777" w:rsidR="00346D7C" w:rsidRPr="00346D7C" w:rsidRDefault="00346D7C" w:rsidP="00346D7C">
      <w:pPr>
        <w:spacing w:after="0"/>
        <w:jc w:val="both"/>
        <w:rPr>
          <w:rFonts w:ascii="Arial" w:eastAsia="Times New Roman" w:hAnsi="Arial" w:cs="Arial"/>
          <w:lang w:eastAsia="en-GB"/>
        </w:rPr>
      </w:pPr>
    </w:p>
    <w:p w14:paraId="60AD19AF" w14:textId="77777777" w:rsidR="00346D7C" w:rsidRPr="00346D7C" w:rsidRDefault="00346D7C" w:rsidP="00346D7C">
      <w:pPr>
        <w:spacing w:after="0"/>
        <w:jc w:val="both"/>
        <w:rPr>
          <w:rFonts w:ascii="Arial" w:eastAsia="Times New Roman" w:hAnsi="Arial" w:cs="Arial"/>
          <w:lang w:eastAsia="en-GB"/>
        </w:rPr>
      </w:pPr>
      <w:r w:rsidRPr="00346D7C">
        <w:rPr>
          <w:rFonts w:ascii="Arial" w:eastAsia="Times New Roman" w:hAnsi="Arial" w:cs="Arial"/>
          <w:lang w:eastAsia="en-GB"/>
        </w:rPr>
        <w:t>The Trustees’ risk management strategy includes:</w:t>
      </w:r>
    </w:p>
    <w:p w14:paraId="60AD19B0" w14:textId="77777777" w:rsidR="00346D7C" w:rsidRPr="00346D7C" w:rsidRDefault="00346D7C" w:rsidP="00346D7C">
      <w:pPr>
        <w:spacing w:after="0"/>
        <w:jc w:val="both"/>
        <w:rPr>
          <w:rFonts w:ascii="Arial" w:eastAsia="Times New Roman" w:hAnsi="Arial" w:cs="Arial"/>
          <w:lang w:eastAsia="en-GB"/>
        </w:rPr>
      </w:pPr>
    </w:p>
    <w:p w14:paraId="60AD19B1" w14:textId="77777777" w:rsidR="00346D7C" w:rsidRPr="00346D7C" w:rsidRDefault="00346D7C" w:rsidP="00981D20">
      <w:pPr>
        <w:numPr>
          <w:ilvl w:val="0"/>
          <w:numId w:val="4"/>
        </w:numPr>
        <w:spacing w:after="0" w:line="276" w:lineRule="auto"/>
        <w:jc w:val="both"/>
        <w:rPr>
          <w:rFonts w:ascii="Arial" w:eastAsia="Times New Roman" w:hAnsi="Arial" w:cs="Arial"/>
          <w:lang w:eastAsia="en-GB"/>
        </w:rPr>
      </w:pPr>
      <w:r w:rsidRPr="00346D7C">
        <w:rPr>
          <w:rFonts w:ascii="Arial" w:eastAsia="Times New Roman" w:hAnsi="Arial" w:cs="Arial"/>
          <w:lang w:eastAsia="en-GB"/>
        </w:rPr>
        <w:t>Annual review of risks to the Centre during business planning.</w:t>
      </w:r>
    </w:p>
    <w:p w14:paraId="60AD19B2" w14:textId="77777777" w:rsidR="00346D7C" w:rsidRPr="00346D7C" w:rsidRDefault="00346D7C" w:rsidP="00981D20">
      <w:pPr>
        <w:numPr>
          <w:ilvl w:val="0"/>
          <w:numId w:val="4"/>
        </w:numPr>
        <w:spacing w:after="0" w:line="276" w:lineRule="auto"/>
        <w:jc w:val="both"/>
        <w:rPr>
          <w:rFonts w:ascii="Arial" w:eastAsia="Times New Roman" w:hAnsi="Arial" w:cs="Arial"/>
          <w:lang w:eastAsia="en-GB"/>
        </w:rPr>
      </w:pPr>
      <w:r w:rsidRPr="00346D7C">
        <w:rPr>
          <w:rFonts w:ascii="Arial" w:eastAsia="Times New Roman" w:hAnsi="Arial" w:cs="Arial"/>
          <w:lang w:eastAsia="en-GB"/>
        </w:rPr>
        <w:t>Identifying the most likely risks and their impacts.</w:t>
      </w:r>
    </w:p>
    <w:p w14:paraId="60AD19B3" w14:textId="77777777" w:rsidR="00346D7C" w:rsidRPr="00346D7C" w:rsidRDefault="00346D7C" w:rsidP="00981D20">
      <w:pPr>
        <w:numPr>
          <w:ilvl w:val="0"/>
          <w:numId w:val="4"/>
        </w:numPr>
        <w:spacing w:after="0" w:line="276" w:lineRule="auto"/>
        <w:jc w:val="both"/>
        <w:rPr>
          <w:rFonts w:ascii="Arial" w:eastAsia="Times New Roman" w:hAnsi="Arial" w:cs="Arial"/>
          <w:lang w:eastAsia="en-GB"/>
        </w:rPr>
      </w:pPr>
      <w:r w:rsidRPr="00346D7C">
        <w:rPr>
          <w:rFonts w:ascii="Arial" w:eastAsia="Times New Roman" w:hAnsi="Arial" w:cs="Arial"/>
          <w:lang w:eastAsia="en-GB"/>
        </w:rPr>
        <w:t>Establishing procedures and systems to mitigate the identified risks in the business plan.</w:t>
      </w:r>
    </w:p>
    <w:p w14:paraId="60AD19B4" w14:textId="77777777" w:rsidR="00346D7C" w:rsidRPr="00346D7C" w:rsidRDefault="00346D7C" w:rsidP="00981D20">
      <w:pPr>
        <w:numPr>
          <w:ilvl w:val="0"/>
          <w:numId w:val="4"/>
        </w:numPr>
        <w:spacing w:after="0" w:line="276" w:lineRule="auto"/>
        <w:jc w:val="both"/>
        <w:rPr>
          <w:rFonts w:ascii="Arial" w:eastAsia="Times New Roman" w:hAnsi="Arial" w:cs="Arial"/>
          <w:lang w:eastAsia="en-GB"/>
        </w:rPr>
      </w:pPr>
      <w:r w:rsidRPr="00346D7C">
        <w:rPr>
          <w:rFonts w:ascii="Arial" w:eastAsia="Times New Roman" w:hAnsi="Arial" w:cs="Arial"/>
          <w:lang w:eastAsia="en-GB"/>
        </w:rPr>
        <w:t>Implementing these procedures and systems to minimise impact on the Centre.</w:t>
      </w:r>
    </w:p>
    <w:p w14:paraId="60AD19B5" w14:textId="77777777" w:rsidR="00346D7C" w:rsidRPr="00346D7C" w:rsidRDefault="00346D7C" w:rsidP="00981D20">
      <w:pPr>
        <w:numPr>
          <w:ilvl w:val="0"/>
          <w:numId w:val="4"/>
        </w:numPr>
        <w:spacing w:after="0" w:line="276" w:lineRule="auto"/>
        <w:jc w:val="both"/>
        <w:rPr>
          <w:rFonts w:ascii="Arial" w:eastAsia="Times New Roman" w:hAnsi="Arial" w:cs="Arial"/>
          <w:lang w:eastAsia="en-GB"/>
        </w:rPr>
      </w:pPr>
      <w:r w:rsidRPr="00346D7C">
        <w:rPr>
          <w:rFonts w:ascii="Arial" w:eastAsia="Times New Roman" w:hAnsi="Arial" w:cs="Arial"/>
          <w:lang w:eastAsia="en-GB"/>
        </w:rPr>
        <w:t>Reporting on the impact of planned mitigations on identified risks to the Board, including quarterly reporting on financial risk.</w:t>
      </w:r>
    </w:p>
    <w:p w14:paraId="60AD19B6" w14:textId="77777777" w:rsidR="00346D7C" w:rsidRPr="00346D7C" w:rsidRDefault="00346D7C" w:rsidP="00346D7C">
      <w:pPr>
        <w:spacing w:after="0"/>
        <w:jc w:val="both"/>
        <w:rPr>
          <w:rFonts w:ascii="Arial" w:eastAsia="Times New Roman" w:hAnsi="Arial" w:cs="Arial"/>
          <w:lang w:eastAsia="en-GB"/>
        </w:rPr>
      </w:pPr>
    </w:p>
    <w:p w14:paraId="60AD19B7" w14:textId="77777777" w:rsidR="00346D7C" w:rsidRPr="00346D7C" w:rsidRDefault="00346D7C" w:rsidP="00346D7C">
      <w:pPr>
        <w:spacing w:after="0"/>
        <w:jc w:val="both"/>
        <w:rPr>
          <w:rFonts w:ascii="Arial" w:eastAsia="Times New Roman" w:hAnsi="Arial" w:cs="Arial"/>
          <w:lang w:eastAsia="en-GB"/>
        </w:rPr>
      </w:pPr>
      <w:r w:rsidRPr="00346D7C">
        <w:rPr>
          <w:rFonts w:ascii="Arial" w:eastAsia="Times New Roman" w:hAnsi="Arial" w:cs="Arial"/>
          <w:lang w:eastAsia="en-GB"/>
        </w:rPr>
        <w:t>During 2016/17 our actions to mitigate identified risks and their impact were as set out below.</w:t>
      </w:r>
    </w:p>
    <w:p w14:paraId="60AD19B8" w14:textId="77777777" w:rsidR="00346D7C" w:rsidRPr="00346D7C" w:rsidRDefault="00346D7C" w:rsidP="00346D7C">
      <w:pPr>
        <w:spacing w:after="0"/>
        <w:jc w:val="both"/>
        <w:rPr>
          <w:rFonts w:ascii="Arial" w:eastAsia="Times New Roman" w:hAnsi="Arial" w:cs="Arial"/>
          <w:lang w:eastAsia="en-GB"/>
        </w:rPr>
      </w:pPr>
    </w:p>
    <w:p w14:paraId="60AD19B9" w14:textId="77777777" w:rsidR="00346D7C" w:rsidRPr="00346D7C" w:rsidRDefault="00346D7C" w:rsidP="00346D7C">
      <w:pPr>
        <w:autoSpaceDE w:val="0"/>
        <w:autoSpaceDN w:val="0"/>
        <w:adjustRightInd w:val="0"/>
        <w:spacing w:after="0"/>
        <w:jc w:val="both"/>
        <w:rPr>
          <w:rFonts w:ascii="Arial" w:eastAsia="Calibri" w:hAnsi="Arial" w:cs="Arial"/>
          <w:b/>
          <w:bCs/>
          <w:color w:val="000000"/>
        </w:rPr>
      </w:pPr>
      <w:r w:rsidRPr="00346D7C">
        <w:rPr>
          <w:rFonts w:ascii="Arial" w:eastAsia="Calibri" w:hAnsi="Arial" w:cs="Arial"/>
          <w:b/>
          <w:bCs/>
          <w:color w:val="000000"/>
        </w:rPr>
        <w:t>Strategic Risks</w:t>
      </w:r>
    </w:p>
    <w:p w14:paraId="60AD19BA" w14:textId="77777777" w:rsidR="00346D7C" w:rsidRPr="00346D7C" w:rsidRDefault="00346D7C" w:rsidP="00346D7C">
      <w:pPr>
        <w:autoSpaceDE w:val="0"/>
        <w:autoSpaceDN w:val="0"/>
        <w:adjustRightInd w:val="0"/>
        <w:spacing w:after="0"/>
        <w:jc w:val="both"/>
        <w:rPr>
          <w:rFonts w:ascii="Arial" w:eastAsia="Calibri" w:hAnsi="Arial" w:cs="Arial"/>
          <w:bCs/>
          <w:color w:val="000000"/>
        </w:rPr>
      </w:pPr>
    </w:p>
    <w:p w14:paraId="60AD19BB" w14:textId="77777777" w:rsidR="00346D7C" w:rsidRPr="00346D7C" w:rsidRDefault="00346D7C" w:rsidP="00346D7C">
      <w:pPr>
        <w:autoSpaceDE w:val="0"/>
        <w:autoSpaceDN w:val="0"/>
        <w:adjustRightInd w:val="0"/>
        <w:spacing w:after="0"/>
        <w:jc w:val="both"/>
        <w:rPr>
          <w:rFonts w:ascii="Arial" w:eastAsia="Calibri" w:hAnsi="Arial" w:cs="Arial"/>
          <w:bCs/>
          <w:color w:val="000000"/>
        </w:rPr>
      </w:pPr>
      <w:r w:rsidRPr="00346D7C">
        <w:rPr>
          <w:rFonts w:ascii="Arial" w:eastAsia="Calibri" w:hAnsi="Arial" w:cs="Arial"/>
          <w:bCs/>
          <w:color w:val="000000"/>
        </w:rPr>
        <w:t xml:space="preserve">Risk that </w:t>
      </w:r>
      <w:proofErr w:type="spellStart"/>
      <w:r w:rsidRPr="00346D7C">
        <w:rPr>
          <w:rFonts w:ascii="Arial" w:eastAsia="Calibri" w:hAnsi="Arial" w:cs="Arial"/>
          <w:bCs/>
          <w:color w:val="000000"/>
        </w:rPr>
        <w:t>CfPS</w:t>
      </w:r>
      <w:proofErr w:type="spellEnd"/>
      <w:r w:rsidRPr="00346D7C">
        <w:rPr>
          <w:rFonts w:ascii="Arial" w:eastAsia="Calibri" w:hAnsi="Arial" w:cs="Arial"/>
          <w:bCs/>
          <w:color w:val="000000"/>
        </w:rPr>
        <w:t xml:space="preserve"> is unable to adapt to changing environmental circumstances.</w:t>
      </w:r>
    </w:p>
    <w:p w14:paraId="60AD19BC" w14:textId="77777777" w:rsidR="00346D7C" w:rsidRPr="00346D7C" w:rsidRDefault="00346D7C" w:rsidP="00346D7C">
      <w:pPr>
        <w:spacing w:after="0"/>
        <w:jc w:val="both"/>
        <w:rPr>
          <w:rFonts w:ascii="Arial" w:eastAsia="Times New Roman" w:hAnsi="Arial" w:cs="Arial"/>
        </w:rPr>
      </w:pPr>
      <w:r w:rsidRPr="00346D7C">
        <w:rPr>
          <w:rFonts w:ascii="Arial" w:eastAsia="Times New Roman" w:hAnsi="Arial" w:cs="Arial"/>
          <w:u w:val="single"/>
        </w:rPr>
        <w:t>Mitigations implemented</w:t>
      </w:r>
      <w:r w:rsidRPr="00346D7C">
        <w:rPr>
          <w:rFonts w:ascii="Arial" w:eastAsia="Times New Roman" w:hAnsi="Arial" w:cs="Arial"/>
        </w:rPr>
        <w:t xml:space="preserve">: Close monitoring of political and policy developments including close liaison with members of both Trustee and Advisory Boards.  </w:t>
      </w:r>
    </w:p>
    <w:p w14:paraId="60AD19BD" w14:textId="77777777" w:rsidR="00346D7C" w:rsidRPr="00346D7C" w:rsidRDefault="00346D7C" w:rsidP="00346D7C">
      <w:pPr>
        <w:spacing w:after="0"/>
        <w:jc w:val="both"/>
        <w:rPr>
          <w:rFonts w:ascii="Arial" w:eastAsia="Times New Roman" w:hAnsi="Arial" w:cs="Arial"/>
        </w:rPr>
      </w:pPr>
      <w:r w:rsidRPr="00346D7C">
        <w:rPr>
          <w:rFonts w:ascii="Arial" w:eastAsia="Times New Roman" w:hAnsi="Arial" w:cs="Arial"/>
          <w:u w:val="single"/>
        </w:rPr>
        <w:t>Impact</w:t>
      </w:r>
      <w:r w:rsidRPr="00346D7C">
        <w:rPr>
          <w:rFonts w:ascii="Arial" w:eastAsia="Times New Roman" w:hAnsi="Arial" w:cs="Arial"/>
        </w:rPr>
        <w:t>: Assists organisation in being flexible and responsive.</w:t>
      </w:r>
    </w:p>
    <w:p w14:paraId="60AD19BE" w14:textId="77777777" w:rsidR="00346D7C" w:rsidRPr="00346D7C" w:rsidRDefault="00346D7C" w:rsidP="00346D7C">
      <w:pPr>
        <w:spacing w:after="0"/>
        <w:jc w:val="both"/>
        <w:rPr>
          <w:rFonts w:ascii="Arial" w:eastAsia="Times New Roman" w:hAnsi="Arial" w:cs="Arial"/>
        </w:rPr>
      </w:pPr>
    </w:p>
    <w:p w14:paraId="60AD19BF" w14:textId="77777777" w:rsidR="00346D7C" w:rsidRPr="00346D7C" w:rsidRDefault="00346D7C" w:rsidP="00346D7C">
      <w:pPr>
        <w:autoSpaceDE w:val="0"/>
        <w:autoSpaceDN w:val="0"/>
        <w:adjustRightInd w:val="0"/>
        <w:spacing w:after="0"/>
        <w:jc w:val="both"/>
        <w:rPr>
          <w:rFonts w:ascii="Arial" w:eastAsia="Calibri" w:hAnsi="Arial" w:cs="Arial"/>
          <w:b/>
          <w:bCs/>
          <w:color w:val="000000"/>
        </w:rPr>
      </w:pPr>
      <w:r w:rsidRPr="00346D7C">
        <w:rPr>
          <w:rFonts w:ascii="Arial" w:eastAsia="Calibri" w:hAnsi="Arial" w:cs="Arial"/>
          <w:b/>
          <w:bCs/>
          <w:color w:val="000000"/>
        </w:rPr>
        <w:t>Operational Risks</w:t>
      </w:r>
    </w:p>
    <w:p w14:paraId="60AD19C0" w14:textId="77777777" w:rsidR="00346D7C" w:rsidRPr="00346D7C" w:rsidRDefault="00346D7C" w:rsidP="00346D7C">
      <w:pPr>
        <w:autoSpaceDE w:val="0"/>
        <w:autoSpaceDN w:val="0"/>
        <w:adjustRightInd w:val="0"/>
        <w:spacing w:after="0"/>
        <w:jc w:val="both"/>
        <w:rPr>
          <w:rFonts w:ascii="Arial" w:eastAsia="Calibri" w:hAnsi="Arial" w:cs="Arial"/>
          <w:bCs/>
          <w:color w:val="000000"/>
        </w:rPr>
      </w:pPr>
    </w:p>
    <w:p w14:paraId="60AD19C1" w14:textId="77777777" w:rsidR="00346D7C" w:rsidRPr="00346D7C" w:rsidRDefault="00346D7C" w:rsidP="00346D7C">
      <w:pPr>
        <w:autoSpaceDE w:val="0"/>
        <w:autoSpaceDN w:val="0"/>
        <w:adjustRightInd w:val="0"/>
        <w:spacing w:after="0"/>
        <w:jc w:val="both"/>
        <w:rPr>
          <w:rFonts w:ascii="Arial" w:eastAsia="Calibri" w:hAnsi="Arial" w:cs="Arial"/>
          <w:bCs/>
          <w:color w:val="000000"/>
        </w:rPr>
      </w:pPr>
      <w:r w:rsidRPr="00346D7C">
        <w:rPr>
          <w:rFonts w:ascii="Arial" w:eastAsia="Calibri" w:hAnsi="Arial" w:cs="Arial"/>
          <w:bCs/>
          <w:color w:val="000000"/>
        </w:rPr>
        <w:t>Risk that the organisation is not set up to successfully deliver objectives.</w:t>
      </w:r>
    </w:p>
    <w:p w14:paraId="60AD19C2" w14:textId="77777777" w:rsidR="00346D7C" w:rsidRPr="00346D7C" w:rsidRDefault="00346D7C" w:rsidP="00346D7C">
      <w:pPr>
        <w:spacing w:after="0"/>
        <w:jc w:val="both"/>
        <w:rPr>
          <w:rFonts w:ascii="Arial" w:eastAsia="Times New Roman" w:hAnsi="Arial" w:cs="Arial"/>
        </w:rPr>
      </w:pPr>
      <w:r w:rsidRPr="00346D7C">
        <w:rPr>
          <w:rFonts w:ascii="Arial" w:eastAsia="Times New Roman" w:hAnsi="Arial" w:cs="Arial"/>
          <w:u w:val="single"/>
        </w:rPr>
        <w:t>Mitigations implemented</w:t>
      </w:r>
      <w:r w:rsidRPr="00346D7C">
        <w:rPr>
          <w:rFonts w:ascii="Arial" w:eastAsia="Times New Roman" w:hAnsi="Arial" w:cs="Arial"/>
        </w:rPr>
        <w:t xml:space="preserve">: Ongoing organisational reviews to ensure there is sufficient capacity and skills. </w:t>
      </w:r>
    </w:p>
    <w:p w14:paraId="60AD19C3" w14:textId="77777777" w:rsidR="00346D7C" w:rsidRPr="00346D7C" w:rsidRDefault="00346D7C" w:rsidP="00346D7C">
      <w:pPr>
        <w:spacing w:after="0"/>
        <w:jc w:val="both"/>
        <w:rPr>
          <w:rFonts w:ascii="Arial" w:eastAsia="Times New Roman" w:hAnsi="Arial" w:cs="Arial"/>
        </w:rPr>
      </w:pPr>
      <w:r w:rsidRPr="00346D7C">
        <w:rPr>
          <w:rFonts w:ascii="Arial" w:eastAsia="Times New Roman" w:hAnsi="Arial" w:cs="Arial"/>
          <w:u w:val="single"/>
        </w:rPr>
        <w:t>Impact</w:t>
      </w:r>
      <w:r w:rsidRPr="00346D7C">
        <w:rPr>
          <w:rFonts w:ascii="Arial" w:eastAsia="Times New Roman" w:hAnsi="Arial" w:cs="Arial"/>
        </w:rPr>
        <w:t xml:space="preserve">: New organisational structure at Director level agreed and implemented.  Recruitment of personnel overseeing Communications and Operational aspects. </w:t>
      </w:r>
    </w:p>
    <w:p w14:paraId="60AD19C4" w14:textId="77777777" w:rsidR="00346D7C" w:rsidRPr="00346D7C" w:rsidRDefault="00346D7C" w:rsidP="00346D7C">
      <w:pPr>
        <w:spacing w:after="0"/>
        <w:jc w:val="both"/>
        <w:rPr>
          <w:rFonts w:ascii="Arial" w:eastAsia="Times New Roman" w:hAnsi="Arial" w:cs="Arial"/>
          <w:highlight w:val="yellow"/>
        </w:rPr>
      </w:pPr>
    </w:p>
    <w:p w14:paraId="60AD19C5" w14:textId="77777777" w:rsidR="00346D7C" w:rsidRPr="00346D7C" w:rsidRDefault="00346D7C" w:rsidP="00346D7C">
      <w:pPr>
        <w:autoSpaceDE w:val="0"/>
        <w:autoSpaceDN w:val="0"/>
        <w:adjustRightInd w:val="0"/>
        <w:spacing w:after="0"/>
        <w:jc w:val="both"/>
        <w:rPr>
          <w:rFonts w:ascii="Arial" w:eastAsia="Calibri" w:hAnsi="Arial" w:cs="Arial"/>
          <w:b/>
          <w:bCs/>
          <w:color w:val="000000"/>
        </w:rPr>
      </w:pPr>
      <w:r w:rsidRPr="00346D7C">
        <w:rPr>
          <w:rFonts w:ascii="Arial" w:eastAsia="Calibri" w:hAnsi="Arial" w:cs="Arial"/>
          <w:b/>
          <w:bCs/>
          <w:color w:val="000000"/>
        </w:rPr>
        <w:t>Financial Risks</w:t>
      </w:r>
    </w:p>
    <w:p w14:paraId="60AD19C6" w14:textId="77777777" w:rsidR="00346D7C" w:rsidRPr="00346D7C" w:rsidRDefault="00346D7C" w:rsidP="00346D7C">
      <w:pPr>
        <w:autoSpaceDE w:val="0"/>
        <w:autoSpaceDN w:val="0"/>
        <w:adjustRightInd w:val="0"/>
        <w:spacing w:after="0"/>
        <w:jc w:val="both"/>
        <w:rPr>
          <w:rFonts w:ascii="Arial" w:eastAsia="Calibri" w:hAnsi="Arial" w:cs="Arial"/>
          <w:bCs/>
          <w:color w:val="000000"/>
        </w:rPr>
      </w:pPr>
    </w:p>
    <w:p w14:paraId="60AD19C7" w14:textId="77777777" w:rsidR="00346D7C" w:rsidRPr="00346D7C" w:rsidRDefault="00346D7C" w:rsidP="00346D7C">
      <w:pPr>
        <w:autoSpaceDE w:val="0"/>
        <w:autoSpaceDN w:val="0"/>
        <w:adjustRightInd w:val="0"/>
        <w:spacing w:after="0"/>
        <w:jc w:val="both"/>
        <w:rPr>
          <w:rFonts w:ascii="Arial" w:eastAsia="Calibri" w:hAnsi="Arial" w:cs="Arial"/>
          <w:bCs/>
          <w:color w:val="000000"/>
        </w:rPr>
      </w:pPr>
      <w:r w:rsidRPr="00346D7C">
        <w:rPr>
          <w:rFonts w:ascii="Arial" w:eastAsia="Calibri" w:hAnsi="Arial" w:cs="Arial"/>
          <w:bCs/>
          <w:color w:val="000000"/>
        </w:rPr>
        <w:t>Exposure to price, credit, liquidity and cash flow risk.</w:t>
      </w:r>
    </w:p>
    <w:p w14:paraId="60AD19C8" w14:textId="77777777" w:rsidR="00346D7C" w:rsidRPr="00346D7C" w:rsidRDefault="00346D7C" w:rsidP="00346D7C">
      <w:pPr>
        <w:spacing w:after="0"/>
        <w:jc w:val="both"/>
        <w:rPr>
          <w:rFonts w:ascii="Arial" w:eastAsia="Times New Roman" w:hAnsi="Arial" w:cs="Arial"/>
        </w:rPr>
      </w:pPr>
      <w:r w:rsidRPr="00346D7C">
        <w:rPr>
          <w:rFonts w:ascii="Arial" w:eastAsia="Times New Roman" w:hAnsi="Arial" w:cs="Arial"/>
          <w:u w:val="single"/>
        </w:rPr>
        <w:t>Mitigations implemented</w:t>
      </w:r>
      <w:r w:rsidRPr="00346D7C">
        <w:rPr>
          <w:rFonts w:ascii="Arial" w:eastAsia="Times New Roman" w:hAnsi="Arial" w:cs="Arial"/>
        </w:rPr>
        <w:t xml:space="preserve">: Close working relationships with LGA, targeting other sectors for new and increased income including from Commercial sector.   </w:t>
      </w:r>
    </w:p>
    <w:p w14:paraId="60AD19C9" w14:textId="77777777" w:rsidR="00346D7C" w:rsidRPr="00346D7C" w:rsidRDefault="00346D7C" w:rsidP="00346D7C">
      <w:pPr>
        <w:spacing w:after="0"/>
        <w:jc w:val="both"/>
        <w:rPr>
          <w:rFonts w:ascii="Arial" w:eastAsia="Times New Roman" w:hAnsi="Arial" w:cs="Arial"/>
        </w:rPr>
      </w:pPr>
      <w:r w:rsidRPr="00346D7C">
        <w:rPr>
          <w:rFonts w:ascii="Arial" w:eastAsia="Times New Roman" w:hAnsi="Arial" w:cs="Arial"/>
          <w:u w:val="single"/>
        </w:rPr>
        <w:t>Impact</w:t>
      </w:r>
      <w:r w:rsidRPr="00346D7C">
        <w:rPr>
          <w:rFonts w:ascii="Arial" w:eastAsia="Times New Roman" w:hAnsi="Arial" w:cs="Arial"/>
        </w:rPr>
        <w:t>: LGA relationships secure, some inroads into new sectors but more to do to win new work.</w:t>
      </w:r>
    </w:p>
    <w:p w14:paraId="60AD19CA" w14:textId="77777777" w:rsidR="00346D7C" w:rsidRPr="00346D7C" w:rsidRDefault="00346D7C" w:rsidP="00346D7C">
      <w:pPr>
        <w:spacing w:after="0"/>
        <w:jc w:val="both"/>
        <w:rPr>
          <w:rFonts w:ascii="Arial" w:eastAsia="Times New Roman" w:hAnsi="Arial" w:cs="Arial"/>
          <w:highlight w:val="yellow"/>
        </w:rPr>
      </w:pPr>
    </w:p>
    <w:p w14:paraId="60AD19CB" w14:textId="77777777" w:rsidR="00346D7C" w:rsidRPr="00346D7C" w:rsidRDefault="00346D7C" w:rsidP="00346D7C">
      <w:pPr>
        <w:autoSpaceDE w:val="0"/>
        <w:autoSpaceDN w:val="0"/>
        <w:adjustRightInd w:val="0"/>
        <w:spacing w:after="0"/>
        <w:jc w:val="both"/>
        <w:rPr>
          <w:rFonts w:ascii="Arial" w:eastAsia="Calibri" w:hAnsi="Arial" w:cs="Arial"/>
          <w:b/>
          <w:bCs/>
          <w:color w:val="000000"/>
        </w:rPr>
      </w:pPr>
      <w:r w:rsidRPr="00346D7C">
        <w:rPr>
          <w:rFonts w:ascii="Arial" w:eastAsia="Calibri" w:hAnsi="Arial" w:cs="Arial"/>
          <w:b/>
          <w:bCs/>
          <w:color w:val="000000"/>
        </w:rPr>
        <w:t>Reputational Risks</w:t>
      </w:r>
    </w:p>
    <w:p w14:paraId="60AD19CC" w14:textId="77777777" w:rsidR="00346D7C" w:rsidRPr="00346D7C" w:rsidRDefault="00346D7C" w:rsidP="00346D7C">
      <w:pPr>
        <w:autoSpaceDE w:val="0"/>
        <w:autoSpaceDN w:val="0"/>
        <w:adjustRightInd w:val="0"/>
        <w:spacing w:after="0"/>
        <w:jc w:val="both"/>
        <w:rPr>
          <w:rFonts w:ascii="Arial" w:eastAsia="Times New Roman" w:hAnsi="Arial" w:cs="Arial"/>
          <w:color w:val="000000"/>
        </w:rPr>
      </w:pPr>
    </w:p>
    <w:p w14:paraId="60AD19CD" w14:textId="77777777" w:rsidR="00346D7C" w:rsidRPr="00346D7C" w:rsidRDefault="00346D7C" w:rsidP="00346D7C">
      <w:pPr>
        <w:autoSpaceDE w:val="0"/>
        <w:autoSpaceDN w:val="0"/>
        <w:adjustRightInd w:val="0"/>
        <w:spacing w:after="0"/>
        <w:jc w:val="both"/>
        <w:rPr>
          <w:rFonts w:ascii="Arial" w:eastAsia="Calibri" w:hAnsi="Arial" w:cs="Arial"/>
          <w:b/>
          <w:bCs/>
          <w:color w:val="000000"/>
        </w:rPr>
      </w:pPr>
      <w:r w:rsidRPr="00346D7C">
        <w:rPr>
          <w:rFonts w:ascii="Arial" w:eastAsia="Times New Roman" w:hAnsi="Arial" w:cs="Arial"/>
          <w:color w:val="000000"/>
        </w:rPr>
        <w:t xml:space="preserve">Risk that </w:t>
      </w:r>
      <w:proofErr w:type="spellStart"/>
      <w:r w:rsidRPr="00346D7C">
        <w:rPr>
          <w:rFonts w:ascii="Arial" w:eastAsia="Times New Roman" w:hAnsi="Arial" w:cs="Arial"/>
          <w:color w:val="000000"/>
        </w:rPr>
        <w:t>CfPS</w:t>
      </w:r>
      <w:proofErr w:type="spellEnd"/>
      <w:r w:rsidRPr="00346D7C">
        <w:rPr>
          <w:rFonts w:ascii="Arial" w:eastAsia="Times New Roman" w:hAnsi="Arial" w:cs="Arial"/>
          <w:color w:val="000000"/>
        </w:rPr>
        <w:t xml:space="preserve"> is not able to gain new business due to poor regulation.</w:t>
      </w:r>
    </w:p>
    <w:p w14:paraId="60AD19CE" w14:textId="77777777" w:rsidR="00346D7C" w:rsidRPr="00346D7C" w:rsidRDefault="00346D7C" w:rsidP="00346D7C">
      <w:pPr>
        <w:spacing w:after="0"/>
        <w:jc w:val="both"/>
        <w:rPr>
          <w:rFonts w:ascii="Arial" w:eastAsia="Times New Roman" w:hAnsi="Arial" w:cs="Arial"/>
        </w:rPr>
      </w:pPr>
      <w:r w:rsidRPr="00346D7C">
        <w:rPr>
          <w:rFonts w:ascii="Arial" w:eastAsia="Times New Roman" w:hAnsi="Arial" w:cs="Arial"/>
          <w:u w:val="single"/>
        </w:rPr>
        <w:t>Mitigations implemented</w:t>
      </w:r>
      <w:r w:rsidRPr="00346D7C">
        <w:rPr>
          <w:rFonts w:ascii="Arial" w:eastAsia="Times New Roman" w:hAnsi="Arial" w:cs="Arial"/>
        </w:rPr>
        <w:t>: Careful selection of private sector partners, use of consultants to assist with capacity.</w:t>
      </w:r>
    </w:p>
    <w:p w14:paraId="60AD19CF" w14:textId="77777777" w:rsidR="00346D7C" w:rsidRPr="00346D7C" w:rsidRDefault="00346D7C" w:rsidP="00346D7C">
      <w:pPr>
        <w:spacing w:after="0"/>
        <w:jc w:val="both"/>
        <w:rPr>
          <w:rFonts w:ascii="Arial" w:eastAsia="Times New Roman" w:hAnsi="Arial" w:cs="Arial"/>
        </w:rPr>
      </w:pPr>
      <w:r w:rsidRPr="00346D7C">
        <w:rPr>
          <w:rFonts w:ascii="Arial" w:eastAsia="Times New Roman" w:hAnsi="Arial" w:cs="Arial"/>
          <w:u w:val="single"/>
        </w:rPr>
        <w:t>Impact</w:t>
      </w:r>
      <w:r w:rsidRPr="00346D7C">
        <w:rPr>
          <w:rFonts w:ascii="Arial" w:eastAsia="Times New Roman" w:hAnsi="Arial" w:cs="Arial"/>
        </w:rPr>
        <w:t>: Repeat business being won in Commercial Sector.</w:t>
      </w:r>
    </w:p>
    <w:p w14:paraId="60AD19D0" w14:textId="77777777" w:rsidR="00346D7C" w:rsidRPr="00346D7C" w:rsidRDefault="00346D7C" w:rsidP="00346D7C">
      <w:pPr>
        <w:spacing w:after="0"/>
        <w:jc w:val="both"/>
        <w:rPr>
          <w:rFonts w:ascii="Arial" w:eastAsia="Times New Roman" w:hAnsi="Arial" w:cs="Arial"/>
          <w:highlight w:val="yellow"/>
        </w:rPr>
      </w:pPr>
    </w:p>
    <w:p w14:paraId="60AD19D1" w14:textId="77777777" w:rsidR="00346D7C" w:rsidRPr="00346D7C" w:rsidRDefault="00346D7C" w:rsidP="00346D7C">
      <w:pPr>
        <w:spacing w:after="200" w:line="276" w:lineRule="auto"/>
        <w:jc w:val="both"/>
        <w:rPr>
          <w:rFonts w:ascii="Arial" w:eastAsia="Calibri" w:hAnsi="Arial" w:cs="Arial"/>
          <w:b/>
          <w:bCs/>
          <w:color w:val="000000"/>
        </w:rPr>
      </w:pPr>
      <w:r w:rsidRPr="00346D7C">
        <w:rPr>
          <w:rFonts w:ascii="Arial" w:eastAsia="Calibri" w:hAnsi="Arial" w:cs="Arial"/>
          <w:b/>
          <w:bCs/>
          <w:color w:val="000000"/>
        </w:rPr>
        <w:t xml:space="preserve">Investment powers and policy </w:t>
      </w:r>
    </w:p>
    <w:p w14:paraId="60AD19D2" w14:textId="77777777" w:rsidR="00346D7C" w:rsidRPr="00346D7C" w:rsidRDefault="00346D7C" w:rsidP="00346D7C">
      <w:pPr>
        <w:widowControl w:val="0"/>
        <w:autoSpaceDE w:val="0"/>
        <w:autoSpaceDN w:val="0"/>
        <w:adjustRightInd w:val="0"/>
        <w:spacing w:after="225" w:line="223" w:lineRule="atLeast"/>
        <w:jc w:val="both"/>
        <w:rPr>
          <w:rFonts w:ascii="Arial" w:eastAsia="Times New Roman" w:hAnsi="Arial" w:cs="Arial"/>
          <w:color w:val="000000"/>
          <w:lang w:eastAsia="en-GB"/>
        </w:rPr>
      </w:pPr>
      <w:r w:rsidRPr="00346D7C">
        <w:rPr>
          <w:rFonts w:ascii="Arial" w:eastAsia="Times New Roman" w:hAnsi="Arial" w:cs="Arial"/>
          <w:color w:val="000000"/>
          <w:lang w:eastAsia="en-GB"/>
        </w:rPr>
        <w:t xml:space="preserve">Under the Memorandum and Articles of Association, the Trustees have the power to: </w:t>
      </w:r>
      <w:r w:rsidRPr="00346D7C">
        <w:rPr>
          <w:rFonts w:ascii="Arial" w:eastAsia="Times New Roman" w:hAnsi="Arial" w:cs="Arial"/>
          <w:color w:val="000000"/>
          <w:lang w:eastAsia="en-GB"/>
        </w:rPr>
        <w:softHyphen/>
      </w:r>
    </w:p>
    <w:p w14:paraId="60AD19D3" w14:textId="77777777" w:rsidR="00346D7C" w:rsidRPr="00346D7C" w:rsidRDefault="00346D7C" w:rsidP="00981D20">
      <w:pPr>
        <w:numPr>
          <w:ilvl w:val="0"/>
          <w:numId w:val="5"/>
        </w:numPr>
        <w:autoSpaceDE w:val="0"/>
        <w:autoSpaceDN w:val="0"/>
        <w:spacing w:before="100" w:beforeAutospacing="1" w:after="200" w:line="276" w:lineRule="auto"/>
        <w:ind w:left="714" w:hanging="357"/>
        <w:contextualSpacing/>
        <w:rPr>
          <w:rFonts w:ascii="Arial" w:eastAsia="Times New Roman" w:hAnsi="Arial" w:cs="Arial"/>
          <w:lang w:eastAsia="en-GB"/>
        </w:rPr>
      </w:pPr>
      <w:r w:rsidRPr="00346D7C">
        <w:rPr>
          <w:rFonts w:ascii="Arial" w:eastAsia="Times New Roman" w:hAnsi="Arial" w:cs="Arial"/>
          <w:lang w:eastAsia="en-GB"/>
        </w:rPr>
        <w:t xml:space="preserve">Invest the Charity's money not immediately required for its objects in or upon any investments, securities, or property; and </w:t>
      </w:r>
    </w:p>
    <w:p w14:paraId="60AD19D4" w14:textId="77777777" w:rsidR="00346D7C" w:rsidRPr="00346D7C" w:rsidRDefault="00346D7C" w:rsidP="00981D20">
      <w:pPr>
        <w:numPr>
          <w:ilvl w:val="0"/>
          <w:numId w:val="5"/>
        </w:numPr>
        <w:autoSpaceDE w:val="0"/>
        <w:autoSpaceDN w:val="0"/>
        <w:spacing w:before="100" w:beforeAutospacing="1" w:after="200" w:line="276" w:lineRule="auto"/>
        <w:ind w:left="714" w:hanging="357"/>
        <w:contextualSpacing/>
        <w:rPr>
          <w:rFonts w:ascii="Arial" w:eastAsia="Times New Roman" w:hAnsi="Arial" w:cs="Arial"/>
          <w:lang w:eastAsia="en-GB"/>
        </w:rPr>
      </w:pPr>
      <w:r w:rsidRPr="00346D7C">
        <w:rPr>
          <w:rFonts w:ascii="Arial" w:eastAsia="Times New Roman" w:hAnsi="Arial" w:cs="Arial"/>
          <w:lang w:eastAsia="en-GB"/>
        </w:rPr>
        <w:t xml:space="preserve">Delegate the management of investments to a financial expert provided that the financial expert is an individual who is an authorised person within the </w:t>
      </w:r>
      <w:r w:rsidRPr="00346D7C">
        <w:rPr>
          <w:rFonts w:ascii="Arial" w:eastAsia="Times New Roman" w:hAnsi="Arial" w:cs="Arial"/>
          <w:lang w:eastAsia="en-GB"/>
        </w:rPr>
        <w:lastRenderedPageBreak/>
        <w:t xml:space="preserve">meaning of the Financial Services and Markets Act 2000 or a company or firm of repute which is an authorised or exempt person within the meaning of that Act except persons exempt solely by virtue of Article 44 and/or Article 45 of the Financial Services and Markets Act 2000 (Exemption) Order 2001. </w:t>
      </w:r>
    </w:p>
    <w:p w14:paraId="60AD19D5" w14:textId="77777777" w:rsidR="00346D7C" w:rsidRPr="00346D7C" w:rsidRDefault="00346D7C" w:rsidP="00346D7C">
      <w:pPr>
        <w:widowControl w:val="0"/>
        <w:autoSpaceDE w:val="0"/>
        <w:autoSpaceDN w:val="0"/>
        <w:adjustRightInd w:val="0"/>
        <w:spacing w:after="225" w:line="223" w:lineRule="atLeast"/>
        <w:jc w:val="both"/>
        <w:rPr>
          <w:rFonts w:ascii="Arial" w:eastAsia="Times New Roman" w:hAnsi="Arial" w:cs="Arial"/>
          <w:color w:val="000000"/>
          <w:lang w:eastAsia="en-GB"/>
        </w:rPr>
      </w:pPr>
      <w:r w:rsidRPr="00346D7C">
        <w:rPr>
          <w:rFonts w:ascii="Arial" w:eastAsia="Times New Roman" w:hAnsi="Arial" w:cs="Arial"/>
          <w:color w:val="000000"/>
          <w:lang w:eastAsia="en-GB"/>
        </w:rPr>
        <w:t>The income and property of the Charity is required to be applied solely towards the promotion of its objects.</w:t>
      </w:r>
      <w:bookmarkStart w:id="6" w:name="_Toc353545153"/>
    </w:p>
    <w:p w14:paraId="60AD19D6" w14:textId="77777777" w:rsidR="00346D7C" w:rsidRPr="00346D7C" w:rsidRDefault="00346D7C" w:rsidP="00346D7C">
      <w:pPr>
        <w:autoSpaceDE w:val="0"/>
        <w:autoSpaceDN w:val="0"/>
        <w:adjustRightInd w:val="0"/>
        <w:spacing w:after="0"/>
        <w:rPr>
          <w:rFonts w:ascii="Arial" w:eastAsia="Calibri" w:hAnsi="Arial" w:cs="Arial"/>
          <w:b/>
          <w:bCs/>
          <w:color w:val="000000"/>
        </w:rPr>
      </w:pPr>
      <w:r w:rsidRPr="00346D7C">
        <w:rPr>
          <w:rFonts w:ascii="Arial" w:eastAsia="Calibri" w:hAnsi="Arial" w:cs="Arial"/>
          <w:b/>
          <w:bCs/>
          <w:color w:val="000000"/>
        </w:rPr>
        <w:t>Reserves</w:t>
      </w:r>
    </w:p>
    <w:p w14:paraId="60AD19D7" w14:textId="77777777" w:rsidR="00346D7C" w:rsidRPr="00346D7C" w:rsidRDefault="00346D7C" w:rsidP="00981D20">
      <w:pPr>
        <w:numPr>
          <w:ilvl w:val="0"/>
          <w:numId w:val="5"/>
        </w:numPr>
        <w:autoSpaceDE w:val="0"/>
        <w:autoSpaceDN w:val="0"/>
        <w:spacing w:before="100" w:beforeAutospacing="1" w:after="200" w:line="276" w:lineRule="auto"/>
        <w:ind w:left="714" w:hanging="357"/>
        <w:contextualSpacing/>
        <w:rPr>
          <w:rFonts w:ascii="Arial" w:eastAsia="Times New Roman" w:hAnsi="Arial" w:cs="Arial"/>
          <w:lang w:eastAsia="en-GB"/>
        </w:rPr>
      </w:pPr>
      <w:r w:rsidRPr="00346D7C">
        <w:rPr>
          <w:rFonts w:ascii="Arial" w:eastAsia="Times New Roman" w:hAnsi="Arial" w:cs="Arial"/>
          <w:lang w:eastAsia="en-GB"/>
        </w:rPr>
        <w:t xml:space="preserve">During 2016/17 </w:t>
      </w:r>
      <w:proofErr w:type="spellStart"/>
      <w:r w:rsidRPr="00346D7C">
        <w:rPr>
          <w:rFonts w:ascii="Arial" w:eastAsia="Times New Roman" w:hAnsi="Arial" w:cs="Arial"/>
          <w:lang w:eastAsia="en-GB"/>
        </w:rPr>
        <w:t>CfPS</w:t>
      </w:r>
      <w:proofErr w:type="spellEnd"/>
      <w:r w:rsidRPr="00346D7C">
        <w:rPr>
          <w:rFonts w:ascii="Arial" w:eastAsia="Times New Roman" w:hAnsi="Arial" w:cs="Arial"/>
          <w:lang w:eastAsia="en-GB"/>
        </w:rPr>
        <w:t xml:space="preserve"> has continued to utilise its reserves to support its charitable activities. </w:t>
      </w:r>
    </w:p>
    <w:p w14:paraId="60AD19D8" w14:textId="77777777" w:rsidR="00346D7C" w:rsidRPr="00346D7C" w:rsidRDefault="00346D7C" w:rsidP="00981D20">
      <w:pPr>
        <w:numPr>
          <w:ilvl w:val="0"/>
          <w:numId w:val="5"/>
        </w:numPr>
        <w:autoSpaceDE w:val="0"/>
        <w:autoSpaceDN w:val="0"/>
        <w:spacing w:before="100" w:beforeAutospacing="1" w:after="200" w:line="276" w:lineRule="auto"/>
        <w:ind w:left="714" w:hanging="357"/>
        <w:contextualSpacing/>
        <w:rPr>
          <w:rFonts w:ascii="Calibri" w:eastAsia="Calibri" w:hAnsi="Calibri" w:cs="Arial"/>
        </w:rPr>
      </w:pPr>
      <w:r w:rsidRPr="00346D7C">
        <w:rPr>
          <w:rFonts w:ascii="Arial" w:eastAsia="Times New Roman" w:hAnsi="Arial" w:cs="Arial"/>
          <w:lang w:eastAsia="en-GB"/>
        </w:rPr>
        <w:t xml:space="preserve">It can no longer rely on direct grant support - instead each initiative and activity area needs to secure specific funding, </w:t>
      </w:r>
      <w:r w:rsidRPr="00346D7C">
        <w:rPr>
          <w:rFonts w:ascii="Arial" w:eastAsia="Calibri" w:hAnsi="Arial" w:cs="Arial"/>
          <w:lang w:eastAsia="en-GB"/>
        </w:rPr>
        <w:t>including from traditional public sector areas and attracting new support from the private sector.</w:t>
      </w:r>
    </w:p>
    <w:p w14:paraId="60AD19D9" w14:textId="77777777" w:rsidR="00346D7C" w:rsidRPr="00346D7C" w:rsidRDefault="00346D7C" w:rsidP="00981D20">
      <w:pPr>
        <w:numPr>
          <w:ilvl w:val="0"/>
          <w:numId w:val="5"/>
        </w:numPr>
        <w:autoSpaceDE w:val="0"/>
        <w:autoSpaceDN w:val="0"/>
        <w:spacing w:before="100" w:beforeAutospacing="1" w:after="200" w:line="276" w:lineRule="auto"/>
        <w:ind w:left="714" w:hanging="357"/>
        <w:contextualSpacing/>
        <w:rPr>
          <w:rFonts w:ascii="Arial" w:eastAsia="Times New Roman" w:hAnsi="Arial" w:cs="Arial"/>
          <w:lang w:eastAsia="en-GB"/>
        </w:rPr>
      </w:pPr>
      <w:r w:rsidRPr="00346D7C">
        <w:rPr>
          <w:rFonts w:ascii="Arial" w:eastAsia="Times New Roman" w:hAnsi="Arial" w:cs="Arial"/>
          <w:lang w:eastAsia="en-GB"/>
        </w:rPr>
        <w:t>The reserve policy requires the retention of adequate unrestricted funds to support at least a half year of opening of the Centre and, taking account of current costs, the retention should be in the order of £250,000 to cover a year of costs and accommodation, including facilities and IT. The policy is reviewed regularly, is considered adequate at the present time, and will be looked at again, in Autumn 2017.</w:t>
      </w:r>
    </w:p>
    <w:p w14:paraId="60AD19DA" w14:textId="77777777" w:rsidR="00346D7C" w:rsidRPr="00346D7C" w:rsidRDefault="00346D7C" w:rsidP="00346D7C">
      <w:pPr>
        <w:autoSpaceDE w:val="0"/>
        <w:autoSpaceDN w:val="0"/>
        <w:spacing w:before="100" w:beforeAutospacing="1" w:after="200" w:line="276" w:lineRule="auto"/>
        <w:ind w:left="720"/>
        <w:contextualSpacing/>
        <w:rPr>
          <w:rFonts w:ascii="Arial" w:eastAsia="Times New Roman" w:hAnsi="Arial" w:cs="Arial"/>
          <w:lang w:eastAsia="en-GB"/>
        </w:rPr>
      </w:pPr>
    </w:p>
    <w:p w14:paraId="60AD19DB" w14:textId="77777777" w:rsidR="00346D7C" w:rsidRPr="00346D7C" w:rsidRDefault="00346D7C" w:rsidP="00346D7C">
      <w:pPr>
        <w:widowControl w:val="0"/>
        <w:autoSpaceDE w:val="0"/>
        <w:autoSpaceDN w:val="0"/>
        <w:adjustRightInd w:val="0"/>
        <w:spacing w:after="225" w:line="223" w:lineRule="atLeast"/>
        <w:jc w:val="both"/>
        <w:rPr>
          <w:rFonts w:ascii="Arial" w:eastAsia="Calibri" w:hAnsi="Arial" w:cs="Arial"/>
          <w:b/>
          <w:bCs/>
          <w:color w:val="000000"/>
        </w:rPr>
      </w:pPr>
    </w:p>
    <w:p w14:paraId="60AD19DC" w14:textId="77777777" w:rsidR="00346D7C" w:rsidRPr="00346D7C" w:rsidRDefault="00346D7C" w:rsidP="00346D7C">
      <w:pPr>
        <w:widowControl w:val="0"/>
        <w:autoSpaceDE w:val="0"/>
        <w:autoSpaceDN w:val="0"/>
        <w:adjustRightInd w:val="0"/>
        <w:spacing w:after="225" w:line="223" w:lineRule="atLeast"/>
        <w:jc w:val="both"/>
        <w:rPr>
          <w:rFonts w:ascii="Arial" w:eastAsia="Calibri" w:hAnsi="Arial" w:cs="Arial"/>
          <w:b/>
          <w:bCs/>
          <w:color w:val="000000"/>
        </w:rPr>
        <w:sectPr w:rsidR="00346D7C" w:rsidRPr="00346D7C" w:rsidSect="00D85DAC">
          <w:headerReference w:type="default" r:id="rId15"/>
          <w:footerReference w:type="default" r:id="rId16"/>
          <w:pgSz w:w="11906" w:h="16838"/>
          <w:pgMar w:top="899" w:right="1800" w:bottom="1135" w:left="1800" w:header="708" w:footer="553" w:gutter="0"/>
          <w:pgNumType w:start="4"/>
          <w:cols w:space="708"/>
          <w:docGrid w:linePitch="360"/>
        </w:sectPr>
      </w:pPr>
    </w:p>
    <w:p w14:paraId="60AD19DD" w14:textId="77777777" w:rsidR="00346D7C" w:rsidRPr="00346D7C" w:rsidRDefault="00346D7C" w:rsidP="00346D7C">
      <w:pPr>
        <w:autoSpaceDE w:val="0"/>
        <w:autoSpaceDN w:val="0"/>
        <w:adjustRightInd w:val="0"/>
        <w:spacing w:after="0"/>
        <w:jc w:val="both"/>
        <w:rPr>
          <w:rFonts w:ascii="Arial" w:eastAsia="Calibri" w:hAnsi="Arial" w:cs="Arial"/>
          <w:b/>
          <w:bCs/>
          <w:color w:val="000000"/>
          <w:sz w:val="24"/>
          <w:szCs w:val="24"/>
        </w:rPr>
      </w:pPr>
    </w:p>
    <w:p w14:paraId="60AD19DE" w14:textId="77777777" w:rsidR="00346D7C" w:rsidRPr="00346D7C" w:rsidRDefault="00346D7C" w:rsidP="00346D7C">
      <w:pPr>
        <w:autoSpaceDE w:val="0"/>
        <w:autoSpaceDN w:val="0"/>
        <w:adjustRightInd w:val="0"/>
        <w:spacing w:after="0"/>
        <w:jc w:val="both"/>
        <w:rPr>
          <w:rFonts w:ascii="Arial" w:eastAsia="Calibri" w:hAnsi="Arial" w:cs="Arial"/>
          <w:b/>
          <w:bCs/>
          <w:color w:val="000000"/>
          <w:sz w:val="24"/>
          <w:szCs w:val="24"/>
        </w:rPr>
      </w:pPr>
      <w:r w:rsidRPr="00346D7C">
        <w:rPr>
          <w:rFonts w:ascii="Arial" w:eastAsia="Calibri" w:hAnsi="Arial" w:cs="Arial"/>
          <w:b/>
          <w:bCs/>
          <w:color w:val="000000"/>
          <w:sz w:val="24"/>
          <w:szCs w:val="24"/>
        </w:rPr>
        <w:t>STATEMENT OF TRUSTEES' RESPONSIBILITIES IN RESPECT OF THE TRUSTEES’ ANNUAL REPORT AND THE FINANCIAL STATEMENTS</w:t>
      </w:r>
      <w:bookmarkEnd w:id="6"/>
    </w:p>
    <w:p w14:paraId="60AD19DF" w14:textId="77777777" w:rsidR="00346D7C" w:rsidRPr="00346D7C" w:rsidRDefault="00346D7C" w:rsidP="00346D7C">
      <w:pPr>
        <w:spacing w:after="0"/>
        <w:jc w:val="both"/>
        <w:rPr>
          <w:rFonts w:ascii="Arial" w:eastAsia="Times New Roman" w:hAnsi="Arial" w:cs="Arial"/>
          <w:sz w:val="24"/>
          <w:szCs w:val="24"/>
          <w:lang w:eastAsia="en-GB"/>
        </w:rPr>
      </w:pPr>
    </w:p>
    <w:p w14:paraId="60AD19E0" w14:textId="77777777" w:rsidR="00346D7C" w:rsidRPr="00346D7C" w:rsidRDefault="00346D7C" w:rsidP="00346D7C">
      <w:pPr>
        <w:widowControl w:val="0"/>
        <w:autoSpaceDE w:val="0"/>
        <w:autoSpaceDN w:val="0"/>
        <w:adjustRightInd w:val="0"/>
        <w:spacing w:after="225" w:line="223" w:lineRule="atLeast"/>
        <w:jc w:val="both"/>
        <w:rPr>
          <w:rFonts w:ascii="Arial" w:eastAsia="Times New Roman" w:hAnsi="Arial" w:cs="Arial"/>
          <w:color w:val="151816"/>
          <w:lang w:eastAsia="en-GB"/>
        </w:rPr>
      </w:pPr>
      <w:r w:rsidRPr="00346D7C">
        <w:rPr>
          <w:rFonts w:ascii="Arial" w:eastAsia="Times New Roman" w:hAnsi="Arial" w:cs="Arial"/>
          <w:color w:val="000000"/>
          <w:lang w:eastAsia="en-GB"/>
        </w:rPr>
        <w:t>The Trustees (who are also directors of the Centre for Public Scrutiny for the purposes of company law) are responsible for preparing the Trustees' Annual Report and the financial</w:t>
      </w:r>
      <w:r w:rsidRPr="00346D7C">
        <w:rPr>
          <w:rFonts w:ascii="Arial" w:eastAsia="Times New Roman" w:hAnsi="Arial" w:cs="Arial"/>
          <w:color w:val="151816"/>
          <w:lang w:eastAsia="en-GB"/>
        </w:rPr>
        <w:t xml:space="preserve"> statements in accordance with applicable law and regulations.</w:t>
      </w:r>
    </w:p>
    <w:p w14:paraId="60AD19E1" w14:textId="77777777" w:rsidR="00346D7C" w:rsidRPr="00346D7C" w:rsidRDefault="00346D7C" w:rsidP="00346D7C">
      <w:pPr>
        <w:widowControl w:val="0"/>
        <w:autoSpaceDE w:val="0"/>
        <w:autoSpaceDN w:val="0"/>
        <w:adjustRightInd w:val="0"/>
        <w:spacing w:after="225" w:line="223" w:lineRule="atLeast"/>
        <w:jc w:val="both"/>
        <w:rPr>
          <w:rFonts w:ascii="Arial" w:eastAsia="Times New Roman" w:hAnsi="Arial" w:cs="Arial"/>
          <w:color w:val="151816"/>
          <w:lang w:eastAsia="en-GB"/>
        </w:rPr>
      </w:pPr>
      <w:r w:rsidRPr="00346D7C">
        <w:rPr>
          <w:rFonts w:ascii="Arial" w:eastAsia="Times New Roman" w:hAnsi="Arial" w:cs="Arial"/>
          <w:color w:val="151816"/>
          <w:lang w:eastAsia="en-GB"/>
        </w:rPr>
        <w:t>Company law requires the directors to prepare financial statements for each financial year. Under that law the directors have elected to prepare the financial statements in accordance with United Kingdom Generally Accepted Practice (United Kingdom Accounting Standards and applicable law), including Financial Reporting Standard 102 The Financial Reporting Standard Applicable in the United Kingdom and Republic of Ireland (FRS 102).</w:t>
      </w:r>
    </w:p>
    <w:p w14:paraId="60AD19E2" w14:textId="77777777" w:rsidR="00346D7C" w:rsidRPr="00346D7C" w:rsidRDefault="00346D7C" w:rsidP="00346D7C">
      <w:pPr>
        <w:widowControl w:val="0"/>
        <w:autoSpaceDE w:val="0"/>
        <w:autoSpaceDN w:val="0"/>
        <w:adjustRightInd w:val="0"/>
        <w:spacing w:after="225" w:line="223" w:lineRule="atLeast"/>
        <w:jc w:val="both"/>
        <w:rPr>
          <w:rFonts w:ascii="Arial" w:eastAsia="Times New Roman" w:hAnsi="Arial" w:cs="Arial"/>
          <w:color w:val="151816"/>
          <w:lang w:eastAsia="en-GB"/>
        </w:rPr>
      </w:pPr>
      <w:r w:rsidRPr="00346D7C">
        <w:rPr>
          <w:rFonts w:ascii="Arial" w:eastAsia="Times New Roman" w:hAnsi="Arial" w:cs="Arial"/>
          <w:color w:val="151816"/>
          <w:lang w:eastAsia="en-GB"/>
        </w:rPr>
        <w:t>Under company law the directors must not approve the financial statements unless they are satisfied that they give a true and fair view of the state of affairs of the company and the profit or loss of the company for that period.</w:t>
      </w:r>
    </w:p>
    <w:p w14:paraId="60AD19E3" w14:textId="77777777" w:rsidR="00346D7C" w:rsidRPr="00346D7C" w:rsidRDefault="00346D7C" w:rsidP="00346D7C">
      <w:pPr>
        <w:widowControl w:val="0"/>
        <w:autoSpaceDE w:val="0"/>
        <w:autoSpaceDN w:val="0"/>
        <w:adjustRightInd w:val="0"/>
        <w:spacing w:after="225" w:line="223" w:lineRule="atLeast"/>
        <w:jc w:val="both"/>
        <w:rPr>
          <w:rFonts w:ascii="Arial" w:eastAsia="Times New Roman" w:hAnsi="Arial" w:cs="Arial"/>
          <w:color w:val="151816"/>
          <w:lang w:eastAsia="en-GB"/>
        </w:rPr>
      </w:pPr>
      <w:r w:rsidRPr="00346D7C">
        <w:rPr>
          <w:rFonts w:ascii="Arial" w:eastAsia="Times New Roman" w:hAnsi="Arial" w:cs="Arial"/>
          <w:color w:val="151816"/>
          <w:lang w:eastAsia="en-GB"/>
        </w:rPr>
        <w:t>In preparing these financial statements, the directors are required to:</w:t>
      </w:r>
    </w:p>
    <w:p w14:paraId="60AD19E4" w14:textId="77777777" w:rsidR="00346D7C" w:rsidRPr="00346D7C" w:rsidRDefault="00346D7C" w:rsidP="00981D20">
      <w:pPr>
        <w:numPr>
          <w:ilvl w:val="0"/>
          <w:numId w:val="5"/>
        </w:numPr>
        <w:autoSpaceDE w:val="0"/>
        <w:autoSpaceDN w:val="0"/>
        <w:spacing w:before="100" w:beforeAutospacing="1" w:after="200" w:line="276" w:lineRule="auto"/>
        <w:ind w:left="714" w:hanging="357"/>
        <w:contextualSpacing/>
        <w:rPr>
          <w:rFonts w:ascii="Arial" w:eastAsia="Times New Roman" w:hAnsi="Arial" w:cs="Arial"/>
          <w:lang w:eastAsia="en-GB"/>
        </w:rPr>
      </w:pPr>
      <w:r w:rsidRPr="00346D7C">
        <w:rPr>
          <w:rFonts w:ascii="Arial" w:eastAsia="Times New Roman" w:hAnsi="Arial" w:cs="Arial"/>
          <w:lang w:eastAsia="en-GB"/>
        </w:rPr>
        <w:t xml:space="preserve">make judgements and estimates that are reasonable and prudent; </w:t>
      </w:r>
    </w:p>
    <w:p w14:paraId="60AD19E5" w14:textId="77777777" w:rsidR="00346D7C" w:rsidRPr="00346D7C" w:rsidRDefault="00346D7C" w:rsidP="00981D20">
      <w:pPr>
        <w:numPr>
          <w:ilvl w:val="0"/>
          <w:numId w:val="5"/>
        </w:numPr>
        <w:autoSpaceDE w:val="0"/>
        <w:autoSpaceDN w:val="0"/>
        <w:spacing w:before="100" w:beforeAutospacing="1" w:after="200" w:line="276" w:lineRule="auto"/>
        <w:ind w:left="714" w:hanging="357"/>
        <w:contextualSpacing/>
        <w:rPr>
          <w:rFonts w:ascii="Arial" w:eastAsia="Times New Roman" w:hAnsi="Arial" w:cs="Arial"/>
          <w:lang w:eastAsia="en-GB"/>
        </w:rPr>
      </w:pPr>
      <w:r w:rsidRPr="00346D7C">
        <w:rPr>
          <w:rFonts w:ascii="Arial" w:eastAsia="Times New Roman" w:hAnsi="Arial" w:cs="Arial"/>
          <w:lang w:eastAsia="en-GB"/>
        </w:rPr>
        <w:t xml:space="preserve">select suitable accounting policies and then apply them consistently; </w:t>
      </w:r>
    </w:p>
    <w:p w14:paraId="60AD19E6" w14:textId="77777777" w:rsidR="00346D7C" w:rsidRPr="00346D7C" w:rsidRDefault="00346D7C" w:rsidP="00981D20">
      <w:pPr>
        <w:numPr>
          <w:ilvl w:val="0"/>
          <w:numId w:val="5"/>
        </w:numPr>
        <w:autoSpaceDE w:val="0"/>
        <w:autoSpaceDN w:val="0"/>
        <w:spacing w:before="100" w:beforeAutospacing="1" w:after="200" w:line="276" w:lineRule="auto"/>
        <w:ind w:left="714" w:hanging="357"/>
        <w:contextualSpacing/>
        <w:rPr>
          <w:rFonts w:ascii="Arial" w:eastAsia="Times New Roman" w:hAnsi="Arial" w:cs="Arial"/>
          <w:lang w:eastAsia="en-GB"/>
        </w:rPr>
      </w:pPr>
      <w:r w:rsidRPr="00346D7C">
        <w:rPr>
          <w:rFonts w:ascii="Arial" w:eastAsia="Times New Roman" w:hAnsi="Arial" w:cs="Arial"/>
          <w:lang w:eastAsia="en-GB"/>
        </w:rPr>
        <w:t>observe the methods and principles in the Charities’ SORP;</w:t>
      </w:r>
    </w:p>
    <w:p w14:paraId="60AD19E7" w14:textId="77777777" w:rsidR="00346D7C" w:rsidRPr="00346D7C" w:rsidRDefault="00346D7C" w:rsidP="00981D20">
      <w:pPr>
        <w:numPr>
          <w:ilvl w:val="0"/>
          <w:numId w:val="5"/>
        </w:numPr>
        <w:autoSpaceDE w:val="0"/>
        <w:autoSpaceDN w:val="0"/>
        <w:spacing w:before="100" w:beforeAutospacing="1" w:after="200" w:line="276" w:lineRule="auto"/>
        <w:ind w:left="714" w:hanging="357"/>
        <w:contextualSpacing/>
        <w:rPr>
          <w:rFonts w:ascii="Arial" w:eastAsia="Times New Roman" w:hAnsi="Arial" w:cs="Arial"/>
          <w:lang w:eastAsia="en-GB"/>
        </w:rPr>
      </w:pPr>
      <w:r w:rsidRPr="00346D7C">
        <w:rPr>
          <w:rFonts w:ascii="Arial" w:eastAsia="Times New Roman" w:hAnsi="Arial" w:cs="Arial"/>
          <w:lang w:eastAsia="en-GB"/>
        </w:rPr>
        <w:t>state whether applicable UK Accounting Standards have been followed, subject to any material departures disclosed and explained in the financial statements; and</w:t>
      </w:r>
    </w:p>
    <w:p w14:paraId="60AD19E8" w14:textId="77777777" w:rsidR="00346D7C" w:rsidRPr="00346D7C" w:rsidRDefault="00346D7C" w:rsidP="00981D20">
      <w:pPr>
        <w:numPr>
          <w:ilvl w:val="0"/>
          <w:numId w:val="5"/>
        </w:numPr>
        <w:autoSpaceDE w:val="0"/>
        <w:autoSpaceDN w:val="0"/>
        <w:spacing w:before="100" w:beforeAutospacing="1" w:after="200" w:line="276" w:lineRule="auto"/>
        <w:ind w:left="714" w:hanging="357"/>
        <w:contextualSpacing/>
        <w:rPr>
          <w:rFonts w:ascii="Arial" w:eastAsia="Times New Roman" w:hAnsi="Arial" w:cs="Arial"/>
          <w:lang w:eastAsia="en-GB"/>
        </w:rPr>
      </w:pPr>
      <w:r w:rsidRPr="00346D7C">
        <w:rPr>
          <w:rFonts w:ascii="Arial" w:eastAsia="Times New Roman" w:hAnsi="Arial" w:cs="Arial"/>
          <w:lang w:eastAsia="en-GB"/>
        </w:rPr>
        <w:t>prepare the financial statements on the going concern basis unless it is inappropriate to presume that the charitable company will continue its activities.</w:t>
      </w:r>
    </w:p>
    <w:p w14:paraId="60AD19E9" w14:textId="77777777" w:rsidR="00346D7C" w:rsidRPr="00346D7C" w:rsidRDefault="00346D7C" w:rsidP="00346D7C">
      <w:pPr>
        <w:widowControl w:val="0"/>
        <w:autoSpaceDE w:val="0"/>
        <w:autoSpaceDN w:val="0"/>
        <w:adjustRightInd w:val="0"/>
        <w:spacing w:after="225" w:line="223" w:lineRule="atLeast"/>
        <w:jc w:val="both"/>
        <w:rPr>
          <w:rFonts w:ascii="Arial" w:eastAsia="Times New Roman" w:hAnsi="Arial" w:cs="Arial"/>
          <w:color w:val="151816"/>
          <w:lang w:eastAsia="en-GB"/>
        </w:rPr>
      </w:pPr>
      <w:r w:rsidRPr="00346D7C">
        <w:rPr>
          <w:rFonts w:ascii="Arial" w:eastAsia="Times New Roman" w:hAnsi="Arial" w:cs="Arial"/>
          <w:color w:val="151816"/>
          <w:lang w:eastAsia="en-GB"/>
        </w:rPr>
        <w:t>The Trustees are responsible for keeping adequate accounting records that are sufficient to show and explain the charitable company's transactions and disclose with reasonable accuracy at any time the financial position of the charitable company and enable them to ensure that the financial statements comply with the Companies Act 2006. They have general responsibility for taking such steps as are reasonably open to them to safeguard the assets of the charitable company and to prevent and detect fraud and other irregularities.</w:t>
      </w:r>
    </w:p>
    <w:p w14:paraId="60AD19EA" w14:textId="77777777" w:rsidR="00346D7C" w:rsidRPr="00346D7C" w:rsidRDefault="00346D7C" w:rsidP="00346D7C">
      <w:pPr>
        <w:widowControl w:val="0"/>
        <w:autoSpaceDE w:val="0"/>
        <w:autoSpaceDN w:val="0"/>
        <w:adjustRightInd w:val="0"/>
        <w:spacing w:after="225" w:line="223" w:lineRule="atLeast"/>
        <w:jc w:val="both"/>
        <w:rPr>
          <w:rFonts w:ascii="Arial" w:eastAsia="Times New Roman" w:hAnsi="Arial" w:cs="Arial"/>
          <w:color w:val="151816"/>
          <w:lang w:eastAsia="en-GB"/>
        </w:rPr>
      </w:pPr>
      <w:r w:rsidRPr="00346D7C">
        <w:rPr>
          <w:rFonts w:ascii="Arial" w:eastAsia="Times New Roman" w:hAnsi="Arial" w:cs="Arial"/>
          <w:color w:val="151816"/>
          <w:lang w:eastAsia="en-GB"/>
        </w:rPr>
        <w:t>The Trustees are responsible for the maintenance and integrity of the corporate and financial information included on the charitable company's website. Legislation in the UK governing the preparation and dissemination of financial statements may differ from legislation in other jurisdictions.</w:t>
      </w:r>
    </w:p>
    <w:p w14:paraId="60AD19EB" w14:textId="77777777" w:rsidR="00346D7C" w:rsidRPr="00346D7C" w:rsidRDefault="00346D7C" w:rsidP="00346D7C">
      <w:pPr>
        <w:autoSpaceDE w:val="0"/>
        <w:autoSpaceDN w:val="0"/>
        <w:adjustRightInd w:val="0"/>
        <w:spacing w:after="0"/>
        <w:jc w:val="both"/>
        <w:rPr>
          <w:rFonts w:ascii="Arial" w:eastAsia="Calibri" w:hAnsi="Arial" w:cs="Arial"/>
          <w:b/>
          <w:bCs/>
          <w:color w:val="000000"/>
          <w:sz w:val="24"/>
          <w:szCs w:val="24"/>
        </w:rPr>
      </w:pPr>
      <w:r w:rsidRPr="00346D7C">
        <w:rPr>
          <w:rFonts w:ascii="Arial" w:eastAsia="Calibri" w:hAnsi="Arial" w:cs="Arial"/>
          <w:b/>
          <w:bCs/>
          <w:color w:val="000000"/>
          <w:sz w:val="24"/>
          <w:szCs w:val="24"/>
        </w:rPr>
        <w:t xml:space="preserve">Provision of information to Auditors </w:t>
      </w:r>
    </w:p>
    <w:p w14:paraId="60AD19EC" w14:textId="77777777" w:rsidR="00346D7C" w:rsidRPr="00346D7C" w:rsidRDefault="00346D7C" w:rsidP="00346D7C">
      <w:pPr>
        <w:widowControl w:val="0"/>
        <w:autoSpaceDE w:val="0"/>
        <w:autoSpaceDN w:val="0"/>
        <w:adjustRightInd w:val="0"/>
        <w:spacing w:after="225" w:line="223" w:lineRule="atLeast"/>
        <w:jc w:val="both"/>
        <w:rPr>
          <w:rFonts w:ascii="Arial" w:eastAsia="Times New Roman" w:hAnsi="Arial" w:cs="Arial"/>
          <w:color w:val="000000"/>
          <w:lang w:eastAsia="en-GB"/>
        </w:rPr>
      </w:pPr>
      <w:r w:rsidRPr="00346D7C">
        <w:rPr>
          <w:rFonts w:ascii="Arial" w:eastAsia="Times New Roman" w:hAnsi="Arial" w:cs="Arial"/>
          <w:color w:val="000000"/>
          <w:lang w:eastAsia="en-GB"/>
        </w:rPr>
        <w:t xml:space="preserve">In so far as the Trustees are aware: </w:t>
      </w:r>
    </w:p>
    <w:p w14:paraId="60AD19ED" w14:textId="77777777" w:rsidR="00346D7C" w:rsidRPr="00346D7C" w:rsidRDefault="00346D7C" w:rsidP="00981D20">
      <w:pPr>
        <w:numPr>
          <w:ilvl w:val="0"/>
          <w:numId w:val="5"/>
        </w:numPr>
        <w:autoSpaceDE w:val="0"/>
        <w:autoSpaceDN w:val="0"/>
        <w:spacing w:before="100" w:beforeAutospacing="1" w:after="200" w:line="276" w:lineRule="auto"/>
        <w:ind w:left="714" w:hanging="357"/>
        <w:contextualSpacing/>
        <w:rPr>
          <w:rFonts w:ascii="Arial" w:eastAsia="Times New Roman" w:hAnsi="Arial" w:cs="Arial"/>
          <w:lang w:eastAsia="en-GB"/>
        </w:rPr>
      </w:pPr>
      <w:r w:rsidRPr="00346D7C">
        <w:rPr>
          <w:rFonts w:ascii="Arial" w:eastAsia="Times New Roman" w:hAnsi="Arial" w:cs="Arial"/>
          <w:lang w:eastAsia="en-GB"/>
        </w:rPr>
        <w:t>there is no relevant audit information of which the charitable company's auditor is unaware; and</w:t>
      </w:r>
    </w:p>
    <w:p w14:paraId="60AD19EE" w14:textId="77777777" w:rsidR="00346D7C" w:rsidRPr="00346D7C" w:rsidRDefault="00346D7C" w:rsidP="00981D20">
      <w:pPr>
        <w:numPr>
          <w:ilvl w:val="0"/>
          <w:numId w:val="5"/>
        </w:numPr>
        <w:autoSpaceDE w:val="0"/>
        <w:autoSpaceDN w:val="0"/>
        <w:spacing w:before="100" w:beforeAutospacing="1" w:after="200" w:line="276" w:lineRule="auto"/>
        <w:ind w:left="714" w:hanging="357"/>
        <w:contextualSpacing/>
        <w:rPr>
          <w:rFonts w:ascii="Arial" w:eastAsia="Times New Roman" w:hAnsi="Arial" w:cs="Arial"/>
          <w:color w:val="000000"/>
          <w:lang w:eastAsia="en-GB"/>
        </w:rPr>
      </w:pPr>
      <w:r w:rsidRPr="00346D7C">
        <w:rPr>
          <w:rFonts w:ascii="Arial" w:eastAsia="Times New Roman" w:hAnsi="Arial" w:cs="Arial"/>
          <w:lang w:eastAsia="en-GB"/>
        </w:rPr>
        <w:t xml:space="preserve">the Trustees have taken all reasonable steps to make themselves aware of any relevant audit information and to establish that the auditor is aware of that information. </w:t>
      </w:r>
      <w:r w:rsidRPr="00346D7C">
        <w:rPr>
          <w:rFonts w:ascii="Arial" w:eastAsia="Times New Roman" w:hAnsi="Arial" w:cs="Arial"/>
          <w:color w:val="000000"/>
          <w:lang w:eastAsia="en-GB"/>
        </w:rPr>
        <w:br w:type="page"/>
      </w:r>
    </w:p>
    <w:p w14:paraId="60AD19EF" w14:textId="77777777" w:rsidR="00346D7C" w:rsidRPr="00346D7C" w:rsidRDefault="00346D7C" w:rsidP="00346D7C">
      <w:pPr>
        <w:widowControl w:val="0"/>
        <w:autoSpaceDE w:val="0"/>
        <w:autoSpaceDN w:val="0"/>
        <w:adjustRightInd w:val="0"/>
        <w:spacing w:after="225" w:line="223" w:lineRule="atLeast"/>
        <w:jc w:val="both"/>
        <w:rPr>
          <w:rFonts w:ascii="Arial" w:eastAsia="Times New Roman" w:hAnsi="Arial" w:cs="Arial"/>
          <w:color w:val="000000"/>
          <w:lang w:eastAsia="en-GB"/>
        </w:rPr>
      </w:pPr>
      <w:r w:rsidRPr="00346D7C">
        <w:rPr>
          <w:rFonts w:ascii="Arial" w:eastAsia="Times New Roman" w:hAnsi="Arial" w:cs="Arial"/>
          <w:color w:val="000000"/>
          <w:lang w:eastAsia="en-GB"/>
        </w:rPr>
        <w:lastRenderedPageBreak/>
        <w:t xml:space="preserve">The Trustees are responsible for the maintenance and integrity of the corporate and financial information included on the charitable company's website. Legislation in the United Kingdom governing the preparation and dissemination of financial statements may differ from legislation in other jurisdictions. </w:t>
      </w:r>
    </w:p>
    <w:p w14:paraId="60AD19F0" w14:textId="77777777" w:rsidR="00346D7C" w:rsidRPr="00346D7C" w:rsidRDefault="00346D7C" w:rsidP="00346D7C">
      <w:pPr>
        <w:widowControl w:val="0"/>
        <w:autoSpaceDE w:val="0"/>
        <w:autoSpaceDN w:val="0"/>
        <w:adjustRightInd w:val="0"/>
        <w:spacing w:after="0" w:line="223" w:lineRule="atLeast"/>
        <w:jc w:val="both"/>
        <w:rPr>
          <w:rFonts w:ascii="Arial" w:eastAsia="Times New Roman" w:hAnsi="Arial" w:cs="Arial"/>
          <w:color w:val="000000"/>
          <w:lang w:eastAsia="en-GB"/>
        </w:rPr>
      </w:pPr>
      <w:r w:rsidRPr="00346D7C">
        <w:rPr>
          <w:rFonts w:ascii="Arial" w:eastAsia="Times New Roman" w:hAnsi="Arial" w:cs="Arial"/>
          <w:color w:val="000000"/>
          <w:lang w:eastAsia="en-GB"/>
        </w:rPr>
        <w:t xml:space="preserve">This confirmation is given and should be interpreted in accordance with the provisions of section 414 of the Companies Act 2006. </w:t>
      </w:r>
    </w:p>
    <w:p w14:paraId="60AD19F1" w14:textId="77777777" w:rsidR="00346D7C" w:rsidRPr="00346D7C" w:rsidRDefault="00346D7C" w:rsidP="00346D7C">
      <w:pPr>
        <w:widowControl w:val="0"/>
        <w:autoSpaceDE w:val="0"/>
        <w:autoSpaceDN w:val="0"/>
        <w:adjustRightInd w:val="0"/>
        <w:spacing w:after="0" w:line="223" w:lineRule="atLeast"/>
        <w:jc w:val="both"/>
        <w:rPr>
          <w:rFonts w:ascii="Arial" w:eastAsia="Times New Roman" w:hAnsi="Arial" w:cs="Arial"/>
          <w:color w:val="000000"/>
          <w:sz w:val="24"/>
          <w:szCs w:val="24"/>
          <w:lang w:eastAsia="en-GB"/>
        </w:rPr>
      </w:pPr>
    </w:p>
    <w:p w14:paraId="60AD19F2" w14:textId="77777777" w:rsidR="00346D7C" w:rsidRPr="00346D7C" w:rsidRDefault="00346D7C" w:rsidP="00346D7C">
      <w:pPr>
        <w:widowControl w:val="0"/>
        <w:autoSpaceDE w:val="0"/>
        <w:autoSpaceDN w:val="0"/>
        <w:adjustRightInd w:val="0"/>
        <w:spacing w:after="0" w:line="223" w:lineRule="atLeast"/>
        <w:jc w:val="both"/>
        <w:rPr>
          <w:rFonts w:ascii="Arial" w:eastAsia="Times New Roman" w:hAnsi="Arial" w:cs="Arial"/>
          <w:b/>
          <w:color w:val="000000"/>
          <w:sz w:val="24"/>
          <w:szCs w:val="24"/>
          <w:lang w:eastAsia="en-GB"/>
        </w:rPr>
      </w:pPr>
      <w:r w:rsidRPr="00346D7C">
        <w:rPr>
          <w:rFonts w:ascii="Arial" w:eastAsia="Times New Roman" w:hAnsi="Arial" w:cs="Arial"/>
          <w:b/>
          <w:color w:val="000000"/>
          <w:sz w:val="24"/>
          <w:szCs w:val="24"/>
          <w:lang w:eastAsia="en-GB"/>
        </w:rPr>
        <w:t>Auditors</w:t>
      </w:r>
    </w:p>
    <w:p w14:paraId="60AD19F3" w14:textId="77777777" w:rsidR="00346D7C" w:rsidRPr="00346D7C" w:rsidRDefault="00346D7C" w:rsidP="00346D7C">
      <w:pPr>
        <w:widowControl w:val="0"/>
        <w:autoSpaceDE w:val="0"/>
        <w:autoSpaceDN w:val="0"/>
        <w:adjustRightInd w:val="0"/>
        <w:spacing w:after="0" w:line="223" w:lineRule="atLeast"/>
        <w:jc w:val="both"/>
        <w:rPr>
          <w:rFonts w:ascii="Arial" w:eastAsia="Times New Roman" w:hAnsi="Arial" w:cs="Arial"/>
          <w:color w:val="000000"/>
          <w:sz w:val="24"/>
          <w:szCs w:val="24"/>
          <w:lang w:eastAsia="en-GB"/>
        </w:rPr>
      </w:pPr>
    </w:p>
    <w:p w14:paraId="60AD19F4" w14:textId="77777777" w:rsidR="00346D7C" w:rsidRPr="00346D7C" w:rsidRDefault="00346D7C" w:rsidP="00346D7C">
      <w:pPr>
        <w:widowControl w:val="0"/>
        <w:autoSpaceDE w:val="0"/>
        <w:autoSpaceDN w:val="0"/>
        <w:adjustRightInd w:val="0"/>
        <w:spacing w:after="0" w:line="223" w:lineRule="atLeast"/>
        <w:jc w:val="both"/>
        <w:rPr>
          <w:rFonts w:ascii="Arial" w:eastAsia="Times New Roman" w:hAnsi="Arial" w:cs="Arial"/>
          <w:color w:val="000000"/>
          <w:lang w:eastAsia="en-GB"/>
        </w:rPr>
      </w:pPr>
      <w:r w:rsidRPr="00346D7C">
        <w:rPr>
          <w:rFonts w:ascii="Arial" w:eastAsia="Times New Roman" w:hAnsi="Arial" w:cs="Arial"/>
          <w:color w:val="000000"/>
          <w:lang w:eastAsia="en-GB"/>
        </w:rPr>
        <w:t>A resolution for the appointment of the auditors of the Centre for Public Scrutiny is to be proposed at the Board Meeting.</w:t>
      </w:r>
    </w:p>
    <w:p w14:paraId="60AD19F5" w14:textId="77777777" w:rsidR="00346D7C" w:rsidRPr="00346D7C" w:rsidRDefault="00346D7C" w:rsidP="00346D7C">
      <w:pPr>
        <w:widowControl w:val="0"/>
        <w:autoSpaceDE w:val="0"/>
        <w:autoSpaceDN w:val="0"/>
        <w:adjustRightInd w:val="0"/>
        <w:spacing w:after="0" w:line="220" w:lineRule="atLeast"/>
        <w:jc w:val="both"/>
        <w:outlineLvl w:val="0"/>
        <w:rPr>
          <w:rFonts w:ascii="Arial" w:eastAsia="Times New Roman" w:hAnsi="Arial" w:cs="Arial"/>
          <w:color w:val="000000"/>
          <w:lang w:eastAsia="en-GB"/>
        </w:rPr>
      </w:pPr>
    </w:p>
    <w:p w14:paraId="60AD19F6" w14:textId="77777777" w:rsidR="00346D7C" w:rsidRPr="00346D7C" w:rsidRDefault="00346D7C" w:rsidP="00346D7C">
      <w:pPr>
        <w:widowControl w:val="0"/>
        <w:autoSpaceDE w:val="0"/>
        <w:autoSpaceDN w:val="0"/>
        <w:adjustRightInd w:val="0"/>
        <w:spacing w:after="0" w:line="220" w:lineRule="atLeast"/>
        <w:jc w:val="both"/>
        <w:outlineLvl w:val="0"/>
        <w:rPr>
          <w:rFonts w:ascii="Arial" w:eastAsia="Times New Roman" w:hAnsi="Arial" w:cs="Arial"/>
          <w:color w:val="000000"/>
          <w:lang w:eastAsia="en-GB"/>
        </w:rPr>
      </w:pPr>
    </w:p>
    <w:p w14:paraId="60AD19F7" w14:textId="77777777" w:rsidR="00346D7C" w:rsidRPr="00346D7C" w:rsidRDefault="00346D7C" w:rsidP="00346D7C">
      <w:pPr>
        <w:widowControl w:val="0"/>
        <w:autoSpaceDE w:val="0"/>
        <w:autoSpaceDN w:val="0"/>
        <w:adjustRightInd w:val="0"/>
        <w:spacing w:after="0" w:line="220" w:lineRule="atLeast"/>
        <w:jc w:val="both"/>
        <w:outlineLvl w:val="0"/>
        <w:rPr>
          <w:rFonts w:ascii="Arial" w:eastAsia="Times New Roman" w:hAnsi="Arial" w:cs="Arial"/>
          <w:color w:val="000000"/>
          <w:lang w:eastAsia="en-GB"/>
        </w:rPr>
      </w:pPr>
      <w:r w:rsidRPr="00346D7C">
        <w:rPr>
          <w:rFonts w:ascii="Arial" w:eastAsia="Times New Roman" w:hAnsi="Arial" w:cs="Arial"/>
          <w:color w:val="000000"/>
          <w:lang w:eastAsia="en-GB"/>
        </w:rPr>
        <w:t xml:space="preserve">Approved by the Board of Trustees on 11 July 2017 and signed on their behalf by </w:t>
      </w:r>
    </w:p>
    <w:p w14:paraId="60AD19F8" w14:textId="77777777" w:rsidR="00346D7C" w:rsidRPr="00346D7C" w:rsidRDefault="00346D7C" w:rsidP="00346D7C">
      <w:pPr>
        <w:widowControl w:val="0"/>
        <w:autoSpaceDE w:val="0"/>
        <w:autoSpaceDN w:val="0"/>
        <w:adjustRightInd w:val="0"/>
        <w:spacing w:after="0"/>
        <w:jc w:val="both"/>
        <w:rPr>
          <w:rFonts w:ascii="Arial" w:eastAsia="Times New Roman" w:hAnsi="Arial" w:cs="Arial"/>
          <w:color w:val="3D403E"/>
          <w:sz w:val="24"/>
          <w:szCs w:val="24"/>
          <w:lang w:eastAsia="en-GB"/>
        </w:rPr>
      </w:pPr>
    </w:p>
    <w:p w14:paraId="60AD19F9" w14:textId="77777777" w:rsidR="00346D7C" w:rsidRPr="00346D7C" w:rsidRDefault="00346D7C" w:rsidP="00346D7C">
      <w:pPr>
        <w:widowControl w:val="0"/>
        <w:autoSpaceDE w:val="0"/>
        <w:autoSpaceDN w:val="0"/>
        <w:adjustRightInd w:val="0"/>
        <w:spacing w:after="0"/>
        <w:jc w:val="both"/>
        <w:rPr>
          <w:rFonts w:ascii="Arial" w:eastAsia="Times New Roman" w:hAnsi="Arial" w:cs="Arial"/>
          <w:color w:val="3D403E"/>
          <w:sz w:val="24"/>
          <w:szCs w:val="24"/>
          <w:lang w:eastAsia="en-GB"/>
        </w:rPr>
      </w:pPr>
    </w:p>
    <w:p w14:paraId="60AD19FA" w14:textId="77777777" w:rsidR="00346D7C" w:rsidRPr="00346D7C" w:rsidRDefault="00346D7C" w:rsidP="00346D7C">
      <w:pPr>
        <w:widowControl w:val="0"/>
        <w:autoSpaceDE w:val="0"/>
        <w:autoSpaceDN w:val="0"/>
        <w:adjustRightInd w:val="0"/>
        <w:spacing w:after="0"/>
        <w:jc w:val="both"/>
        <w:rPr>
          <w:rFonts w:ascii="Arial" w:eastAsia="Times New Roman" w:hAnsi="Arial" w:cs="Arial"/>
          <w:color w:val="000000"/>
          <w:sz w:val="24"/>
          <w:szCs w:val="24"/>
          <w:lang w:eastAsia="en-GB"/>
        </w:rPr>
      </w:pPr>
    </w:p>
    <w:p w14:paraId="60AD19FB" w14:textId="77777777" w:rsidR="00346D7C" w:rsidRPr="00346D7C" w:rsidRDefault="00346D7C" w:rsidP="00346D7C">
      <w:pPr>
        <w:widowControl w:val="0"/>
        <w:autoSpaceDE w:val="0"/>
        <w:autoSpaceDN w:val="0"/>
        <w:adjustRightInd w:val="0"/>
        <w:spacing w:after="0"/>
        <w:jc w:val="both"/>
        <w:rPr>
          <w:rFonts w:ascii="Arial" w:eastAsia="Times New Roman" w:hAnsi="Arial" w:cs="Arial"/>
          <w:color w:val="000000"/>
          <w:sz w:val="24"/>
          <w:szCs w:val="24"/>
          <w:lang w:eastAsia="en-GB"/>
        </w:rPr>
      </w:pPr>
    </w:p>
    <w:p w14:paraId="60AD19FC" w14:textId="77777777" w:rsidR="00346D7C" w:rsidRPr="00346D7C" w:rsidRDefault="00346D7C" w:rsidP="00346D7C">
      <w:pPr>
        <w:widowControl w:val="0"/>
        <w:autoSpaceDE w:val="0"/>
        <w:autoSpaceDN w:val="0"/>
        <w:adjustRightInd w:val="0"/>
        <w:spacing w:after="0"/>
        <w:jc w:val="both"/>
        <w:rPr>
          <w:rFonts w:ascii="Arial" w:eastAsia="Times New Roman" w:hAnsi="Arial" w:cs="Arial"/>
          <w:color w:val="000000"/>
          <w:sz w:val="24"/>
          <w:szCs w:val="24"/>
          <w:lang w:eastAsia="en-GB"/>
        </w:rPr>
      </w:pPr>
    </w:p>
    <w:p w14:paraId="60AD19FD" w14:textId="77777777" w:rsidR="00346D7C" w:rsidRPr="00346D7C" w:rsidRDefault="00346D7C" w:rsidP="00346D7C">
      <w:pPr>
        <w:widowControl w:val="0"/>
        <w:autoSpaceDE w:val="0"/>
        <w:autoSpaceDN w:val="0"/>
        <w:adjustRightInd w:val="0"/>
        <w:spacing w:after="0"/>
        <w:jc w:val="both"/>
        <w:rPr>
          <w:rFonts w:ascii="Arial" w:eastAsia="Times New Roman" w:hAnsi="Arial" w:cs="Arial"/>
          <w:color w:val="000000"/>
          <w:sz w:val="24"/>
          <w:szCs w:val="24"/>
          <w:lang w:eastAsia="en-GB"/>
        </w:rPr>
      </w:pPr>
    </w:p>
    <w:p w14:paraId="60AD19FE" w14:textId="77777777" w:rsidR="00346D7C" w:rsidRPr="00346D7C" w:rsidRDefault="00346D7C" w:rsidP="00346D7C">
      <w:pPr>
        <w:widowControl w:val="0"/>
        <w:autoSpaceDE w:val="0"/>
        <w:autoSpaceDN w:val="0"/>
        <w:adjustRightInd w:val="0"/>
        <w:spacing w:after="0"/>
        <w:jc w:val="both"/>
        <w:rPr>
          <w:rFonts w:ascii="Arial" w:eastAsia="Times New Roman" w:hAnsi="Arial" w:cs="Arial"/>
          <w:color w:val="000000"/>
          <w:sz w:val="24"/>
          <w:szCs w:val="24"/>
          <w:lang w:eastAsia="en-GB"/>
        </w:rPr>
      </w:pPr>
    </w:p>
    <w:p w14:paraId="60AD19FF" w14:textId="77777777" w:rsidR="00346D7C" w:rsidRPr="00346D7C" w:rsidRDefault="00346D7C" w:rsidP="00346D7C">
      <w:pPr>
        <w:autoSpaceDE w:val="0"/>
        <w:autoSpaceDN w:val="0"/>
        <w:adjustRightInd w:val="0"/>
        <w:spacing w:after="0"/>
        <w:jc w:val="both"/>
        <w:rPr>
          <w:rFonts w:ascii="Arial" w:eastAsia="Calibri" w:hAnsi="Arial" w:cs="Arial"/>
          <w:b/>
          <w:bCs/>
          <w:color w:val="000000"/>
          <w:sz w:val="24"/>
          <w:szCs w:val="24"/>
        </w:rPr>
        <w:sectPr w:rsidR="00346D7C" w:rsidRPr="00346D7C" w:rsidSect="00D85DAC">
          <w:headerReference w:type="default" r:id="rId17"/>
          <w:pgSz w:w="11906" w:h="16838"/>
          <w:pgMar w:top="899" w:right="1800" w:bottom="1135" w:left="1800" w:header="708" w:footer="553" w:gutter="0"/>
          <w:pgNumType w:start="17"/>
          <w:cols w:space="708"/>
          <w:docGrid w:linePitch="360"/>
        </w:sectPr>
      </w:pPr>
      <w:bookmarkStart w:id="7" w:name="_Toc353545154"/>
      <w:bookmarkStart w:id="8" w:name="_Toc365892773"/>
      <w:r w:rsidRPr="00346D7C">
        <w:rPr>
          <w:rFonts w:ascii="Arial" w:eastAsia="Calibri" w:hAnsi="Arial" w:cs="Arial"/>
          <w:b/>
          <w:bCs/>
          <w:color w:val="000000"/>
          <w:sz w:val="24"/>
          <w:szCs w:val="24"/>
        </w:rPr>
        <w:t xml:space="preserve">Lord Bob </w:t>
      </w:r>
      <w:proofErr w:type="spellStart"/>
      <w:r w:rsidRPr="00346D7C">
        <w:rPr>
          <w:rFonts w:ascii="Arial" w:eastAsia="Calibri" w:hAnsi="Arial" w:cs="Arial"/>
          <w:b/>
          <w:bCs/>
          <w:color w:val="000000"/>
          <w:sz w:val="24"/>
          <w:szCs w:val="24"/>
        </w:rPr>
        <w:t>Kerslake</w:t>
      </w:r>
      <w:proofErr w:type="spellEnd"/>
    </w:p>
    <w:p w14:paraId="60AD1A00" w14:textId="77777777" w:rsidR="00346D7C" w:rsidRPr="00346D7C" w:rsidRDefault="00346D7C" w:rsidP="00346D7C">
      <w:pPr>
        <w:autoSpaceDE w:val="0"/>
        <w:autoSpaceDN w:val="0"/>
        <w:adjustRightInd w:val="0"/>
        <w:spacing w:after="0"/>
        <w:jc w:val="both"/>
        <w:rPr>
          <w:rFonts w:ascii="Arial" w:eastAsia="Calibri" w:hAnsi="Arial" w:cs="Arial"/>
          <w:b/>
          <w:bCs/>
          <w:color w:val="000000"/>
          <w:sz w:val="24"/>
          <w:szCs w:val="24"/>
        </w:rPr>
      </w:pPr>
      <w:r w:rsidRPr="00346D7C">
        <w:rPr>
          <w:rFonts w:ascii="Arial" w:eastAsia="Calibri" w:hAnsi="Arial" w:cs="Arial"/>
          <w:b/>
          <w:bCs/>
          <w:color w:val="000000"/>
          <w:sz w:val="24"/>
          <w:szCs w:val="24"/>
        </w:rPr>
        <w:lastRenderedPageBreak/>
        <w:t>INDEPENDENT AUDITOR’S REPORT</w:t>
      </w:r>
      <w:bookmarkEnd w:id="7"/>
      <w:bookmarkEnd w:id="8"/>
      <w:r w:rsidRPr="00346D7C">
        <w:rPr>
          <w:rFonts w:ascii="Arial" w:eastAsia="Calibri" w:hAnsi="Arial" w:cs="Arial"/>
          <w:b/>
          <w:bCs/>
          <w:color w:val="000000"/>
          <w:sz w:val="24"/>
          <w:szCs w:val="24"/>
        </w:rPr>
        <w:t xml:space="preserve"> </w:t>
      </w:r>
    </w:p>
    <w:p w14:paraId="60AD1A01" w14:textId="77777777" w:rsidR="00346D7C" w:rsidRPr="00346D7C" w:rsidRDefault="00346D7C" w:rsidP="00346D7C">
      <w:pPr>
        <w:autoSpaceDE w:val="0"/>
        <w:autoSpaceDN w:val="0"/>
        <w:adjustRightInd w:val="0"/>
        <w:spacing w:after="0"/>
        <w:jc w:val="both"/>
        <w:rPr>
          <w:rFonts w:ascii="Arial" w:eastAsia="Calibri" w:hAnsi="Arial" w:cs="Arial"/>
          <w:b/>
          <w:bCs/>
          <w:color w:val="000000"/>
          <w:sz w:val="24"/>
          <w:szCs w:val="24"/>
        </w:rPr>
      </w:pPr>
      <w:r w:rsidRPr="00346D7C">
        <w:rPr>
          <w:rFonts w:ascii="Arial" w:eastAsia="Calibri" w:hAnsi="Arial" w:cs="Arial"/>
          <w:b/>
          <w:bCs/>
          <w:color w:val="000000"/>
          <w:sz w:val="24"/>
          <w:szCs w:val="24"/>
        </w:rPr>
        <w:t>TO THE MEMBERS OF THE CENTRE FOR PUBLIC SCRUTINY LIMITED</w:t>
      </w:r>
    </w:p>
    <w:p w14:paraId="60AD1A02" w14:textId="77777777" w:rsidR="00346D7C" w:rsidRPr="00346D7C" w:rsidRDefault="00346D7C" w:rsidP="00346D7C">
      <w:pPr>
        <w:autoSpaceDE w:val="0"/>
        <w:autoSpaceDN w:val="0"/>
        <w:adjustRightInd w:val="0"/>
        <w:spacing w:after="0"/>
        <w:jc w:val="both"/>
        <w:rPr>
          <w:rFonts w:ascii="Arial" w:eastAsia="Times New Roman" w:hAnsi="Arial" w:cs="Arial"/>
          <w:b/>
          <w:sz w:val="20"/>
          <w:szCs w:val="20"/>
          <w:lang w:eastAsia="en-GB"/>
        </w:rPr>
      </w:pPr>
    </w:p>
    <w:p w14:paraId="60AD1A03" w14:textId="77777777" w:rsidR="00346D7C" w:rsidRPr="00346D7C" w:rsidRDefault="00346D7C" w:rsidP="00346D7C">
      <w:pPr>
        <w:widowControl w:val="0"/>
        <w:autoSpaceDE w:val="0"/>
        <w:autoSpaceDN w:val="0"/>
        <w:adjustRightInd w:val="0"/>
        <w:spacing w:after="225"/>
        <w:jc w:val="both"/>
        <w:rPr>
          <w:rFonts w:ascii="Arial" w:eastAsia="Times New Roman" w:hAnsi="Arial" w:cs="Arial"/>
          <w:color w:val="000000"/>
          <w:lang w:eastAsia="en-GB"/>
        </w:rPr>
      </w:pPr>
      <w:bookmarkStart w:id="9" w:name="_Toc353545155"/>
      <w:bookmarkStart w:id="10" w:name="_Toc365892781"/>
      <w:r w:rsidRPr="00346D7C">
        <w:rPr>
          <w:rFonts w:ascii="Arial" w:eastAsia="Times New Roman" w:hAnsi="Arial" w:cs="Arial"/>
          <w:color w:val="000000"/>
          <w:lang w:eastAsia="en-GB"/>
        </w:rPr>
        <w:t>We have audited the financial statements of The Centre for Public Scrutiny Limited for the year ended 31 March 2017 which comprise the Statement of Financial Activities, Balance Sheet and related notes. The financial reporting framework that has been applied in their preparation is applicable law and United Kingdom Accounting Standards (UK Generally Accepted Accounting Practice), including Financial Reporting Standard 102 The Financial Reporting Standard Applicable in the United Kingdom and Republic of Ireland (FRS 102).</w:t>
      </w:r>
    </w:p>
    <w:p w14:paraId="60AD1A04" w14:textId="77777777" w:rsidR="00346D7C" w:rsidRPr="00346D7C" w:rsidRDefault="00346D7C" w:rsidP="00346D7C">
      <w:pPr>
        <w:widowControl w:val="0"/>
        <w:autoSpaceDE w:val="0"/>
        <w:autoSpaceDN w:val="0"/>
        <w:adjustRightInd w:val="0"/>
        <w:spacing w:after="225"/>
        <w:jc w:val="both"/>
        <w:rPr>
          <w:rFonts w:ascii="Arial" w:eastAsia="Times New Roman" w:hAnsi="Arial" w:cs="Arial"/>
          <w:color w:val="000000"/>
          <w:lang w:eastAsia="en-GB"/>
        </w:rPr>
      </w:pPr>
      <w:r w:rsidRPr="00346D7C">
        <w:rPr>
          <w:rFonts w:ascii="Arial" w:eastAsia="Times New Roman" w:hAnsi="Arial" w:cs="Arial"/>
          <w:color w:val="000000"/>
          <w:lang w:eastAsia="en-GB"/>
        </w:rPr>
        <w:t xml:space="preserve">This report is made solely to the company's members, as a body, in accordance with Chapter 3 of Part 16 of the Companies Act 2006. Our audit work has been undertaken so that we might state to the charitable company's members those matters we are required to state to them in an auditors' report and for no other purpose. To the fullest extent permitted by law, we do not accept or assume responsibility to anyone other than the charitable company and its members as a body, for our audit work, for this report, or for the opinions we have formed. </w:t>
      </w:r>
    </w:p>
    <w:p w14:paraId="60AD1A05" w14:textId="77777777" w:rsidR="00346D7C" w:rsidRPr="00346D7C" w:rsidRDefault="00346D7C" w:rsidP="00346D7C">
      <w:pPr>
        <w:autoSpaceDE w:val="0"/>
        <w:autoSpaceDN w:val="0"/>
        <w:adjustRightInd w:val="0"/>
        <w:spacing w:after="0"/>
        <w:jc w:val="both"/>
        <w:rPr>
          <w:rFonts w:ascii="Arial" w:eastAsia="Calibri" w:hAnsi="Arial" w:cs="Arial"/>
          <w:b/>
          <w:bCs/>
          <w:color w:val="000000"/>
          <w:sz w:val="24"/>
          <w:szCs w:val="24"/>
        </w:rPr>
      </w:pPr>
      <w:r w:rsidRPr="00346D7C">
        <w:rPr>
          <w:rFonts w:ascii="Arial" w:eastAsia="Calibri" w:hAnsi="Arial" w:cs="Arial"/>
          <w:b/>
          <w:bCs/>
          <w:color w:val="000000"/>
          <w:sz w:val="24"/>
          <w:szCs w:val="24"/>
        </w:rPr>
        <w:t>Respective responsibilities of Trustees and auditors</w:t>
      </w:r>
    </w:p>
    <w:p w14:paraId="60AD1A06" w14:textId="77777777" w:rsidR="00346D7C" w:rsidRPr="00346D7C" w:rsidRDefault="00346D7C" w:rsidP="00346D7C">
      <w:pPr>
        <w:autoSpaceDE w:val="0"/>
        <w:autoSpaceDN w:val="0"/>
        <w:adjustRightInd w:val="0"/>
        <w:spacing w:after="0"/>
        <w:jc w:val="both"/>
        <w:rPr>
          <w:rFonts w:ascii="Arial" w:eastAsia="Calibri" w:hAnsi="Arial" w:cs="Arial"/>
          <w:b/>
          <w:bCs/>
          <w:color w:val="000000"/>
          <w:sz w:val="24"/>
          <w:szCs w:val="24"/>
        </w:rPr>
      </w:pPr>
    </w:p>
    <w:p w14:paraId="60AD1A07" w14:textId="77777777" w:rsidR="00346D7C" w:rsidRPr="00346D7C" w:rsidRDefault="00346D7C" w:rsidP="00346D7C">
      <w:pPr>
        <w:widowControl w:val="0"/>
        <w:autoSpaceDE w:val="0"/>
        <w:autoSpaceDN w:val="0"/>
        <w:adjustRightInd w:val="0"/>
        <w:spacing w:after="225"/>
        <w:jc w:val="both"/>
        <w:rPr>
          <w:rFonts w:ascii="Arial" w:eastAsia="Times New Roman" w:hAnsi="Arial" w:cs="Arial"/>
          <w:color w:val="000000"/>
          <w:lang w:eastAsia="en-GB"/>
        </w:rPr>
      </w:pPr>
      <w:r w:rsidRPr="00346D7C">
        <w:rPr>
          <w:rFonts w:ascii="Arial" w:eastAsia="Times New Roman" w:hAnsi="Arial" w:cs="Arial"/>
          <w:color w:val="000000"/>
          <w:lang w:eastAsia="en-GB"/>
        </w:rPr>
        <w:t>As explained more fully in the Statement of Trustees' Responsibilities set out on pages 17 and 18, the Trustees (who are also the directors of the charitable company for the purposes of company law) are responsible for the preparation of the financial statements and for being satisfied that they give a true and fair view.</w:t>
      </w:r>
    </w:p>
    <w:p w14:paraId="60AD1A08" w14:textId="77777777" w:rsidR="00346D7C" w:rsidRPr="00346D7C" w:rsidRDefault="00346D7C" w:rsidP="00346D7C">
      <w:pPr>
        <w:widowControl w:val="0"/>
        <w:autoSpaceDE w:val="0"/>
        <w:autoSpaceDN w:val="0"/>
        <w:adjustRightInd w:val="0"/>
        <w:spacing w:after="225"/>
        <w:jc w:val="both"/>
        <w:rPr>
          <w:rFonts w:ascii="Arial" w:eastAsia="Times New Roman" w:hAnsi="Arial" w:cs="Arial"/>
          <w:color w:val="000000"/>
          <w:lang w:eastAsia="en-GB"/>
        </w:rPr>
      </w:pPr>
      <w:r w:rsidRPr="00346D7C">
        <w:rPr>
          <w:rFonts w:ascii="Arial" w:eastAsia="Times New Roman" w:hAnsi="Arial" w:cs="Arial"/>
          <w:color w:val="000000"/>
          <w:lang w:eastAsia="en-GB"/>
        </w:rPr>
        <w:t>Our responsibility is to audit, and express an opinion on, the financial statements in accordance with applicable law and International Standards on Auditing (UK and Ireland). Those standards require us to comply with the Auditing Practices Board's (APB's) Ethical Standards for Auditors.</w:t>
      </w:r>
    </w:p>
    <w:p w14:paraId="60AD1A09" w14:textId="77777777" w:rsidR="00346D7C" w:rsidRPr="00346D7C" w:rsidRDefault="00346D7C" w:rsidP="00346D7C">
      <w:pPr>
        <w:autoSpaceDE w:val="0"/>
        <w:autoSpaceDN w:val="0"/>
        <w:adjustRightInd w:val="0"/>
        <w:spacing w:after="0"/>
        <w:jc w:val="both"/>
        <w:rPr>
          <w:rFonts w:ascii="Arial" w:eastAsia="Calibri" w:hAnsi="Arial" w:cs="Arial"/>
          <w:b/>
          <w:bCs/>
          <w:color w:val="000000"/>
          <w:sz w:val="24"/>
          <w:szCs w:val="24"/>
        </w:rPr>
      </w:pPr>
      <w:r w:rsidRPr="00346D7C">
        <w:rPr>
          <w:rFonts w:ascii="Arial" w:eastAsia="Calibri" w:hAnsi="Arial" w:cs="Arial"/>
          <w:b/>
          <w:bCs/>
          <w:color w:val="000000"/>
          <w:sz w:val="24"/>
          <w:szCs w:val="24"/>
        </w:rPr>
        <w:t>Scope of the audit of the financial statements</w:t>
      </w:r>
    </w:p>
    <w:p w14:paraId="60AD1A0A" w14:textId="77777777" w:rsidR="00346D7C" w:rsidRPr="00346D7C" w:rsidRDefault="00346D7C" w:rsidP="00346D7C">
      <w:pPr>
        <w:autoSpaceDE w:val="0"/>
        <w:autoSpaceDN w:val="0"/>
        <w:adjustRightInd w:val="0"/>
        <w:spacing w:after="0"/>
        <w:jc w:val="both"/>
        <w:rPr>
          <w:rFonts w:ascii="Arial" w:eastAsia="Calibri" w:hAnsi="Arial" w:cs="Arial"/>
          <w:b/>
          <w:bCs/>
          <w:color w:val="000000"/>
          <w:sz w:val="24"/>
          <w:szCs w:val="24"/>
        </w:rPr>
      </w:pPr>
    </w:p>
    <w:p w14:paraId="60AD1A0B" w14:textId="77777777" w:rsidR="00346D7C" w:rsidRPr="00346D7C" w:rsidRDefault="00346D7C" w:rsidP="00346D7C">
      <w:pPr>
        <w:widowControl w:val="0"/>
        <w:autoSpaceDE w:val="0"/>
        <w:autoSpaceDN w:val="0"/>
        <w:adjustRightInd w:val="0"/>
        <w:spacing w:after="225"/>
        <w:jc w:val="both"/>
        <w:rPr>
          <w:rFonts w:ascii="Arial" w:eastAsia="Times New Roman" w:hAnsi="Arial" w:cs="Arial"/>
          <w:color w:val="000000"/>
          <w:lang w:eastAsia="en-GB"/>
        </w:rPr>
      </w:pPr>
      <w:r w:rsidRPr="00346D7C">
        <w:rPr>
          <w:rFonts w:ascii="Arial" w:eastAsia="Times New Roman" w:hAnsi="Arial" w:cs="Arial"/>
          <w:color w:val="000000"/>
          <w:lang w:eastAsia="en-GB"/>
        </w:rPr>
        <w:t>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charitable company’s circumstances and have been consistently applied and adequately disclosed; the reasonableness of significant accounting estimates made by the Trustees; and the overall presentation of the financial statements. In addition, we read all the financial and non-financial information in the Report of the Trustees to identify material inconsistencies with the audited financial statements and to identify information that is apparently materially incorrect based on, or materially inconsistent with, the knowledge acquired by us in the course of performing the audit. If we become aware of any apparent material misstatements or inconsistencies, we consider the implications for our report.</w:t>
      </w:r>
    </w:p>
    <w:p w14:paraId="60AD1A0C" w14:textId="77777777" w:rsidR="00346D7C" w:rsidRPr="00346D7C" w:rsidRDefault="00346D7C" w:rsidP="00346D7C">
      <w:pPr>
        <w:autoSpaceDE w:val="0"/>
        <w:autoSpaceDN w:val="0"/>
        <w:adjustRightInd w:val="0"/>
        <w:spacing w:after="0"/>
        <w:jc w:val="both"/>
        <w:rPr>
          <w:rFonts w:ascii="Arial" w:eastAsia="Calibri" w:hAnsi="Arial" w:cs="Arial"/>
          <w:b/>
          <w:bCs/>
          <w:color w:val="000000"/>
          <w:sz w:val="24"/>
          <w:szCs w:val="24"/>
        </w:rPr>
      </w:pPr>
      <w:r w:rsidRPr="00346D7C">
        <w:rPr>
          <w:rFonts w:ascii="Arial" w:eastAsia="Calibri" w:hAnsi="Arial" w:cs="Arial"/>
          <w:b/>
          <w:bCs/>
          <w:color w:val="000000"/>
          <w:sz w:val="24"/>
          <w:szCs w:val="24"/>
        </w:rPr>
        <w:t>Opinion on financial statements</w:t>
      </w:r>
    </w:p>
    <w:p w14:paraId="60AD1A0D" w14:textId="77777777" w:rsidR="00346D7C" w:rsidRPr="00346D7C" w:rsidRDefault="00346D7C" w:rsidP="00346D7C">
      <w:pPr>
        <w:autoSpaceDE w:val="0"/>
        <w:autoSpaceDN w:val="0"/>
        <w:adjustRightInd w:val="0"/>
        <w:spacing w:after="0"/>
        <w:jc w:val="both"/>
        <w:rPr>
          <w:rFonts w:ascii="Arial" w:eastAsia="Calibri" w:hAnsi="Arial" w:cs="Arial"/>
          <w:b/>
          <w:bCs/>
          <w:color w:val="000000"/>
          <w:sz w:val="24"/>
          <w:szCs w:val="24"/>
        </w:rPr>
      </w:pPr>
    </w:p>
    <w:p w14:paraId="60AD1A0E" w14:textId="77777777" w:rsidR="00346D7C" w:rsidRPr="00346D7C" w:rsidRDefault="00346D7C" w:rsidP="00346D7C">
      <w:pPr>
        <w:widowControl w:val="0"/>
        <w:autoSpaceDE w:val="0"/>
        <w:autoSpaceDN w:val="0"/>
        <w:adjustRightInd w:val="0"/>
        <w:spacing w:after="0"/>
        <w:jc w:val="both"/>
        <w:rPr>
          <w:rFonts w:ascii="Arial" w:eastAsia="Times New Roman" w:hAnsi="Arial" w:cs="Arial"/>
          <w:color w:val="000000"/>
          <w:lang w:eastAsia="en-GB"/>
        </w:rPr>
      </w:pPr>
      <w:r w:rsidRPr="00346D7C">
        <w:rPr>
          <w:rFonts w:ascii="Arial" w:eastAsia="Times New Roman" w:hAnsi="Arial" w:cs="Arial"/>
          <w:color w:val="000000"/>
          <w:lang w:eastAsia="en-GB"/>
        </w:rPr>
        <w:t xml:space="preserve">In our opinion the financial statements: </w:t>
      </w:r>
    </w:p>
    <w:p w14:paraId="60AD1A0F" w14:textId="77777777" w:rsidR="00346D7C" w:rsidRPr="00346D7C" w:rsidRDefault="00346D7C" w:rsidP="00346D7C">
      <w:pPr>
        <w:widowControl w:val="0"/>
        <w:autoSpaceDE w:val="0"/>
        <w:autoSpaceDN w:val="0"/>
        <w:adjustRightInd w:val="0"/>
        <w:spacing w:after="0"/>
        <w:jc w:val="both"/>
        <w:rPr>
          <w:rFonts w:ascii="Arial" w:eastAsia="Times New Roman" w:hAnsi="Arial" w:cs="Arial"/>
          <w:color w:val="000000"/>
          <w:lang w:eastAsia="en-GB"/>
        </w:rPr>
      </w:pPr>
    </w:p>
    <w:p w14:paraId="60AD1A10" w14:textId="77777777" w:rsidR="00346D7C" w:rsidRPr="00346D7C" w:rsidRDefault="00346D7C" w:rsidP="00981D20">
      <w:pPr>
        <w:widowControl w:val="0"/>
        <w:numPr>
          <w:ilvl w:val="0"/>
          <w:numId w:val="6"/>
        </w:numPr>
        <w:autoSpaceDE w:val="0"/>
        <w:autoSpaceDN w:val="0"/>
        <w:adjustRightInd w:val="0"/>
        <w:spacing w:after="0" w:line="276" w:lineRule="auto"/>
        <w:ind w:left="714" w:hanging="357"/>
        <w:jc w:val="both"/>
        <w:rPr>
          <w:rFonts w:ascii="Arial" w:eastAsia="Times New Roman" w:hAnsi="Arial" w:cs="Arial"/>
          <w:color w:val="000000"/>
          <w:lang w:eastAsia="en-GB"/>
        </w:rPr>
      </w:pPr>
      <w:r w:rsidRPr="00346D7C">
        <w:rPr>
          <w:rFonts w:ascii="Arial" w:eastAsia="Times New Roman" w:hAnsi="Arial" w:cs="Arial"/>
          <w:color w:val="000000"/>
          <w:lang w:eastAsia="en-GB"/>
        </w:rPr>
        <w:t>give a true and fair view of the state of the charitable company's affairs as at 31 March 2017 and of its incoming resources and application of resources, including its income and expenditure, for the year then ended;</w:t>
      </w:r>
      <w:r w:rsidRPr="00346D7C">
        <w:rPr>
          <w:rFonts w:ascii="Arial" w:eastAsia="Times New Roman" w:hAnsi="Arial" w:cs="Arial"/>
          <w:color w:val="000000"/>
          <w:lang w:eastAsia="en-GB"/>
        </w:rPr>
        <w:br/>
      </w:r>
      <w:r w:rsidRPr="00346D7C">
        <w:rPr>
          <w:rFonts w:ascii="Arial" w:eastAsia="Times New Roman" w:hAnsi="Arial" w:cs="Arial"/>
          <w:color w:val="000000"/>
          <w:lang w:eastAsia="en-GB"/>
        </w:rPr>
        <w:lastRenderedPageBreak/>
        <w:br/>
      </w:r>
    </w:p>
    <w:p w14:paraId="60AD1A11" w14:textId="77777777" w:rsidR="00346D7C" w:rsidRPr="00346D7C" w:rsidRDefault="00346D7C" w:rsidP="00981D20">
      <w:pPr>
        <w:widowControl w:val="0"/>
        <w:numPr>
          <w:ilvl w:val="0"/>
          <w:numId w:val="6"/>
        </w:numPr>
        <w:autoSpaceDE w:val="0"/>
        <w:autoSpaceDN w:val="0"/>
        <w:adjustRightInd w:val="0"/>
        <w:spacing w:after="0" w:line="276" w:lineRule="auto"/>
        <w:ind w:left="714" w:hanging="357"/>
        <w:jc w:val="both"/>
        <w:rPr>
          <w:rFonts w:ascii="Arial" w:eastAsia="Times New Roman" w:hAnsi="Arial" w:cs="Arial"/>
          <w:color w:val="000000"/>
          <w:lang w:eastAsia="en-GB"/>
        </w:rPr>
      </w:pPr>
      <w:r w:rsidRPr="00346D7C">
        <w:rPr>
          <w:rFonts w:ascii="Arial" w:eastAsia="Times New Roman" w:hAnsi="Arial" w:cs="Arial"/>
          <w:iCs/>
          <w:color w:val="000000"/>
          <w:lang w:eastAsia="en-GB"/>
        </w:rPr>
        <w:t>the</w:t>
      </w:r>
      <w:r w:rsidRPr="00346D7C">
        <w:rPr>
          <w:rFonts w:ascii="Arial" w:eastAsia="Times New Roman" w:hAnsi="Arial" w:cs="Arial"/>
          <w:i/>
          <w:iCs/>
          <w:color w:val="000000"/>
          <w:lang w:eastAsia="en-GB"/>
        </w:rPr>
        <w:t xml:space="preserve"> </w:t>
      </w:r>
      <w:r w:rsidRPr="00346D7C">
        <w:rPr>
          <w:rFonts w:ascii="Arial" w:eastAsia="Times New Roman" w:hAnsi="Arial" w:cs="Arial"/>
          <w:color w:val="000000"/>
          <w:lang w:eastAsia="en-GB"/>
        </w:rPr>
        <w:t>financial statements have been properly prepared in accordance with UK Generally Accepted Accounting Practice; and</w:t>
      </w:r>
    </w:p>
    <w:p w14:paraId="60AD1A12" w14:textId="77777777" w:rsidR="00346D7C" w:rsidRPr="00346D7C" w:rsidRDefault="00346D7C" w:rsidP="00981D20">
      <w:pPr>
        <w:widowControl w:val="0"/>
        <w:numPr>
          <w:ilvl w:val="0"/>
          <w:numId w:val="6"/>
        </w:numPr>
        <w:autoSpaceDE w:val="0"/>
        <w:autoSpaceDN w:val="0"/>
        <w:adjustRightInd w:val="0"/>
        <w:spacing w:after="0" w:line="276" w:lineRule="auto"/>
        <w:ind w:left="714" w:hanging="357"/>
        <w:jc w:val="both"/>
        <w:rPr>
          <w:rFonts w:ascii="Arial" w:eastAsia="Times New Roman" w:hAnsi="Arial" w:cs="Arial"/>
          <w:color w:val="000000"/>
          <w:lang w:eastAsia="en-GB"/>
        </w:rPr>
      </w:pPr>
      <w:r w:rsidRPr="00346D7C">
        <w:rPr>
          <w:rFonts w:ascii="Arial" w:eastAsia="Times New Roman" w:hAnsi="Arial" w:cs="Arial"/>
          <w:color w:val="000000"/>
          <w:lang w:eastAsia="en-GB"/>
        </w:rPr>
        <w:t>the financial statements have been prepared in accordance with the Companies Act 2006.</w:t>
      </w:r>
    </w:p>
    <w:p w14:paraId="60AD1A13" w14:textId="77777777" w:rsidR="00346D7C" w:rsidRPr="00346D7C" w:rsidRDefault="00346D7C" w:rsidP="00346D7C">
      <w:pPr>
        <w:widowControl w:val="0"/>
        <w:autoSpaceDE w:val="0"/>
        <w:autoSpaceDN w:val="0"/>
        <w:adjustRightInd w:val="0"/>
        <w:spacing w:after="225"/>
        <w:jc w:val="both"/>
        <w:rPr>
          <w:rFonts w:ascii="Arial" w:eastAsia="Times New Roman" w:hAnsi="Arial" w:cs="Arial"/>
          <w:b/>
          <w:color w:val="000000"/>
          <w:lang w:eastAsia="en-GB"/>
        </w:rPr>
      </w:pPr>
    </w:p>
    <w:p w14:paraId="60AD1A14" w14:textId="77777777" w:rsidR="00346D7C" w:rsidRPr="00346D7C" w:rsidRDefault="00346D7C" w:rsidP="00346D7C">
      <w:pPr>
        <w:autoSpaceDE w:val="0"/>
        <w:autoSpaceDN w:val="0"/>
        <w:adjustRightInd w:val="0"/>
        <w:spacing w:after="0"/>
        <w:jc w:val="both"/>
        <w:rPr>
          <w:rFonts w:ascii="Arial" w:eastAsia="Calibri" w:hAnsi="Arial" w:cs="Arial"/>
          <w:b/>
          <w:bCs/>
          <w:color w:val="000000"/>
          <w:sz w:val="24"/>
          <w:szCs w:val="24"/>
        </w:rPr>
      </w:pPr>
      <w:r w:rsidRPr="00346D7C">
        <w:rPr>
          <w:rFonts w:ascii="Arial" w:eastAsia="Calibri" w:hAnsi="Arial" w:cs="Arial"/>
          <w:b/>
          <w:bCs/>
          <w:color w:val="000000"/>
          <w:sz w:val="24"/>
          <w:szCs w:val="24"/>
        </w:rPr>
        <w:t>Opinion on other matter prescribed by the Companies Act 2006</w:t>
      </w:r>
    </w:p>
    <w:p w14:paraId="60AD1A15" w14:textId="77777777" w:rsidR="00346D7C" w:rsidRPr="00346D7C" w:rsidRDefault="00346D7C" w:rsidP="00346D7C">
      <w:pPr>
        <w:autoSpaceDE w:val="0"/>
        <w:autoSpaceDN w:val="0"/>
        <w:adjustRightInd w:val="0"/>
        <w:spacing w:after="0"/>
        <w:jc w:val="both"/>
        <w:rPr>
          <w:rFonts w:ascii="Arial" w:eastAsia="Calibri" w:hAnsi="Arial" w:cs="Arial"/>
          <w:b/>
          <w:bCs/>
          <w:color w:val="000000"/>
          <w:sz w:val="24"/>
          <w:szCs w:val="24"/>
        </w:rPr>
      </w:pPr>
    </w:p>
    <w:p w14:paraId="60AD1A16" w14:textId="77777777" w:rsidR="00346D7C" w:rsidRPr="00346D7C" w:rsidRDefault="00346D7C" w:rsidP="00346D7C">
      <w:pPr>
        <w:spacing w:after="200"/>
        <w:jc w:val="both"/>
        <w:rPr>
          <w:rFonts w:ascii="Arial" w:eastAsia="Times New Roman" w:hAnsi="Arial" w:cs="Arial"/>
          <w:color w:val="000000"/>
          <w:lang w:eastAsia="en-GB"/>
        </w:rPr>
      </w:pPr>
      <w:r w:rsidRPr="00346D7C">
        <w:rPr>
          <w:rFonts w:ascii="Arial" w:eastAsia="Times New Roman" w:hAnsi="Arial" w:cs="Arial"/>
          <w:color w:val="000000"/>
          <w:lang w:eastAsia="en-GB"/>
        </w:rPr>
        <w:t>In our opinion based on the work undertaken in the course of the audit:</w:t>
      </w:r>
    </w:p>
    <w:p w14:paraId="60AD1A17" w14:textId="77777777" w:rsidR="00346D7C" w:rsidRPr="00346D7C" w:rsidRDefault="00346D7C" w:rsidP="00981D20">
      <w:pPr>
        <w:widowControl w:val="0"/>
        <w:numPr>
          <w:ilvl w:val="0"/>
          <w:numId w:val="14"/>
        </w:numPr>
        <w:autoSpaceDE w:val="0"/>
        <w:autoSpaceDN w:val="0"/>
        <w:adjustRightInd w:val="0"/>
        <w:spacing w:after="0" w:line="276" w:lineRule="auto"/>
        <w:contextualSpacing/>
        <w:jc w:val="both"/>
        <w:rPr>
          <w:rFonts w:ascii="Arial" w:eastAsia="Times New Roman" w:hAnsi="Arial" w:cs="Arial"/>
          <w:color w:val="000000"/>
          <w:lang w:eastAsia="en-GB"/>
        </w:rPr>
      </w:pPr>
      <w:r w:rsidRPr="00346D7C">
        <w:rPr>
          <w:rFonts w:ascii="Arial" w:eastAsia="Times New Roman" w:hAnsi="Arial" w:cs="Arial"/>
          <w:color w:val="000000"/>
          <w:lang w:eastAsia="en-GB"/>
        </w:rPr>
        <w:t>the information in the Trustees' Annual Report for the financial year for which the financial statements are prepared is consistent with the financial statements; and</w:t>
      </w:r>
    </w:p>
    <w:p w14:paraId="60AD1A18" w14:textId="77777777" w:rsidR="00346D7C" w:rsidRPr="00346D7C" w:rsidRDefault="00346D7C" w:rsidP="00981D20">
      <w:pPr>
        <w:widowControl w:val="0"/>
        <w:numPr>
          <w:ilvl w:val="0"/>
          <w:numId w:val="14"/>
        </w:numPr>
        <w:autoSpaceDE w:val="0"/>
        <w:autoSpaceDN w:val="0"/>
        <w:adjustRightInd w:val="0"/>
        <w:spacing w:after="0" w:line="276" w:lineRule="auto"/>
        <w:contextualSpacing/>
        <w:jc w:val="both"/>
        <w:rPr>
          <w:rFonts w:ascii="Arial" w:eastAsia="Times New Roman" w:hAnsi="Arial" w:cs="Arial"/>
          <w:color w:val="000000"/>
          <w:lang w:eastAsia="en-GB"/>
        </w:rPr>
      </w:pPr>
      <w:r w:rsidRPr="00346D7C">
        <w:rPr>
          <w:rFonts w:ascii="Arial" w:eastAsia="Times New Roman" w:hAnsi="Arial" w:cs="Arial"/>
          <w:color w:val="000000"/>
          <w:lang w:eastAsia="en-GB"/>
        </w:rPr>
        <w:t>the Trustees’ Annual Report has been prepared in accordance with applicable legal requirements.</w:t>
      </w:r>
    </w:p>
    <w:p w14:paraId="60AD1A19" w14:textId="77777777" w:rsidR="00346D7C" w:rsidRPr="00346D7C" w:rsidRDefault="00346D7C" w:rsidP="00346D7C">
      <w:pPr>
        <w:widowControl w:val="0"/>
        <w:autoSpaceDE w:val="0"/>
        <w:autoSpaceDN w:val="0"/>
        <w:adjustRightInd w:val="0"/>
        <w:spacing w:after="225"/>
        <w:jc w:val="both"/>
        <w:rPr>
          <w:rFonts w:ascii="Arial" w:eastAsia="Times New Roman" w:hAnsi="Arial" w:cs="Arial"/>
          <w:color w:val="000000"/>
          <w:lang w:eastAsia="en-GB"/>
        </w:rPr>
      </w:pPr>
    </w:p>
    <w:p w14:paraId="60AD1A1A" w14:textId="77777777" w:rsidR="00346D7C" w:rsidRPr="00346D7C" w:rsidRDefault="00346D7C" w:rsidP="00346D7C">
      <w:pPr>
        <w:autoSpaceDE w:val="0"/>
        <w:autoSpaceDN w:val="0"/>
        <w:adjustRightInd w:val="0"/>
        <w:spacing w:after="0"/>
        <w:jc w:val="both"/>
        <w:rPr>
          <w:rFonts w:ascii="Arial" w:eastAsia="Calibri" w:hAnsi="Arial" w:cs="Arial"/>
          <w:b/>
          <w:bCs/>
          <w:color w:val="000000"/>
          <w:sz w:val="24"/>
          <w:szCs w:val="24"/>
        </w:rPr>
      </w:pPr>
      <w:r w:rsidRPr="00346D7C">
        <w:rPr>
          <w:rFonts w:ascii="Arial" w:eastAsia="Calibri" w:hAnsi="Arial" w:cs="Arial"/>
          <w:b/>
          <w:bCs/>
          <w:color w:val="000000"/>
          <w:sz w:val="24"/>
          <w:szCs w:val="24"/>
        </w:rPr>
        <w:t>Matters on which we are required to report by exception</w:t>
      </w:r>
    </w:p>
    <w:p w14:paraId="60AD1A1B" w14:textId="77777777" w:rsidR="00346D7C" w:rsidRPr="00346D7C" w:rsidRDefault="00346D7C" w:rsidP="00346D7C">
      <w:pPr>
        <w:autoSpaceDE w:val="0"/>
        <w:autoSpaceDN w:val="0"/>
        <w:adjustRightInd w:val="0"/>
        <w:spacing w:after="0"/>
        <w:jc w:val="both"/>
        <w:rPr>
          <w:rFonts w:ascii="Arial" w:eastAsia="Calibri" w:hAnsi="Arial" w:cs="Arial"/>
          <w:b/>
          <w:bCs/>
          <w:color w:val="000000"/>
          <w:sz w:val="24"/>
          <w:szCs w:val="24"/>
        </w:rPr>
      </w:pPr>
    </w:p>
    <w:p w14:paraId="60AD1A1C" w14:textId="77777777" w:rsidR="00346D7C" w:rsidRPr="00346D7C" w:rsidRDefault="00346D7C" w:rsidP="00346D7C">
      <w:pPr>
        <w:widowControl w:val="0"/>
        <w:autoSpaceDE w:val="0"/>
        <w:autoSpaceDN w:val="0"/>
        <w:adjustRightInd w:val="0"/>
        <w:spacing w:after="225"/>
        <w:jc w:val="both"/>
        <w:rPr>
          <w:rFonts w:ascii="Arial" w:eastAsia="Times New Roman" w:hAnsi="Arial" w:cs="Arial"/>
          <w:color w:val="000000"/>
          <w:lang w:eastAsia="en-GB"/>
        </w:rPr>
      </w:pPr>
      <w:r w:rsidRPr="00346D7C">
        <w:rPr>
          <w:rFonts w:ascii="Arial" w:eastAsia="Times New Roman" w:hAnsi="Arial" w:cs="Arial"/>
          <w:color w:val="000000"/>
          <w:lang w:eastAsia="en-GB"/>
        </w:rPr>
        <w:t>In the light of our knowledge and understanding of the charitable company and its environment obtained in the course of the audit, we have not identified material misstatements in the Trustees Annual Report.</w:t>
      </w:r>
    </w:p>
    <w:p w14:paraId="60AD1A1D" w14:textId="77777777" w:rsidR="00346D7C" w:rsidRPr="00346D7C" w:rsidRDefault="00346D7C" w:rsidP="00346D7C">
      <w:pPr>
        <w:widowControl w:val="0"/>
        <w:autoSpaceDE w:val="0"/>
        <w:autoSpaceDN w:val="0"/>
        <w:adjustRightInd w:val="0"/>
        <w:spacing w:after="225"/>
        <w:jc w:val="both"/>
        <w:rPr>
          <w:rFonts w:ascii="Arial" w:eastAsia="Times New Roman" w:hAnsi="Arial" w:cs="Arial"/>
          <w:color w:val="000000"/>
          <w:lang w:eastAsia="en-GB"/>
        </w:rPr>
      </w:pPr>
      <w:r w:rsidRPr="00346D7C">
        <w:rPr>
          <w:rFonts w:ascii="Arial" w:eastAsia="Times New Roman" w:hAnsi="Arial" w:cs="Arial"/>
          <w:color w:val="000000"/>
          <w:lang w:eastAsia="en-GB"/>
        </w:rPr>
        <w:t>We have nothing to report in respect of the following matters where the Companies Act 2006 requires us to report to you if, in our opinion:</w:t>
      </w:r>
    </w:p>
    <w:p w14:paraId="60AD1A1E" w14:textId="77777777" w:rsidR="00346D7C" w:rsidRPr="00346D7C" w:rsidRDefault="00346D7C" w:rsidP="00981D20">
      <w:pPr>
        <w:widowControl w:val="0"/>
        <w:numPr>
          <w:ilvl w:val="0"/>
          <w:numId w:val="6"/>
        </w:numPr>
        <w:autoSpaceDE w:val="0"/>
        <w:autoSpaceDN w:val="0"/>
        <w:adjustRightInd w:val="0"/>
        <w:spacing w:after="0" w:line="276" w:lineRule="auto"/>
        <w:jc w:val="both"/>
        <w:rPr>
          <w:rFonts w:ascii="Arial" w:eastAsia="Times New Roman" w:hAnsi="Arial" w:cs="Arial"/>
          <w:color w:val="000000"/>
          <w:lang w:eastAsia="en-GB"/>
        </w:rPr>
      </w:pPr>
      <w:r w:rsidRPr="00346D7C">
        <w:rPr>
          <w:rFonts w:ascii="Arial" w:eastAsia="Times New Roman" w:hAnsi="Arial" w:cs="Arial"/>
          <w:color w:val="000000"/>
          <w:lang w:eastAsia="en-GB"/>
        </w:rPr>
        <w:t>the charitable company has not kept adequate accounting records or returns adequate for our audit have not been received from branches not visited by us; or</w:t>
      </w:r>
    </w:p>
    <w:p w14:paraId="60AD1A1F" w14:textId="77777777" w:rsidR="00346D7C" w:rsidRPr="00346D7C" w:rsidRDefault="00346D7C" w:rsidP="00981D20">
      <w:pPr>
        <w:widowControl w:val="0"/>
        <w:numPr>
          <w:ilvl w:val="0"/>
          <w:numId w:val="6"/>
        </w:numPr>
        <w:autoSpaceDE w:val="0"/>
        <w:autoSpaceDN w:val="0"/>
        <w:adjustRightInd w:val="0"/>
        <w:spacing w:after="0" w:line="276" w:lineRule="auto"/>
        <w:jc w:val="both"/>
        <w:rPr>
          <w:rFonts w:ascii="Arial" w:eastAsia="Times New Roman" w:hAnsi="Arial" w:cs="Arial"/>
          <w:color w:val="000000"/>
          <w:lang w:eastAsia="en-GB"/>
        </w:rPr>
      </w:pPr>
      <w:r w:rsidRPr="00346D7C">
        <w:rPr>
          <w:rFonts w:ascii="Arial" w:eastAsia="Times New Roman" w:hAnsi="Arial" w:cs="Arial"/>
          <w:color w:val="000000"/>
          <w:lang w:eastAsia="en-GB"/>
        </w:rPr>
        <w:t>the financial statements are not in agreement with the accounting records and returns; or</w:t>
      </w:r>
    </w:p>
    <w:p w14:paraId="60AD1A20" w14:textId="77777777" w:rsidR="00346D7C" w:rsidRPr="00346D7C" w:rsidRDefault="00346D7C" w:rsidP="00981D20">
      <w:pPr>
        <w:widowControl w:val="0"/>
        <w:numPr>
          <w:ilvl w:val="0"/>
          <w:numId w:val="6"/>
        </w:numPr>
        <w:autoSpaceDE w:val="0"/>
        <w:autoSpaceDN w:val="0"/>
        <w:adjustRightInd w:val="0"/>
        <w:spacing w:after="0" w:line="276" w:lineRule="auto"/>
        <w:jc w:val="both"/>
        <w:rPr>
          <w:rFonts w:ascii="Arial" w:eastAsia="Times New Roman" w:hAnsi="Arial" w:cs="Arial"/>
          <w:color w:val="000000"/>
          <w:lang w:eastAsia="en-GB"/>
        </w:rPr>
      </w:pPr>
      <w:r w:rsidRPr="00346D7C">
        <w:rPr>
          <w:rFonts w:ascii="Arial" w:eastAsia="Times New Roman" w:hAnsi="Arial" w:cs="Arial"/>
          <w:color w:val="000000"/>
          <w:lang w:eastAsia="en-GB"/>
        </w:rPr>
        <w:t>certain disclosures of Trustees' and senior staff remuneration specified by law are not made; or</w:t>
      </w:r>
    </w:p>
    <w:p w14:paraId="60AD1A21" w14:textId="77777777" w:rsidR="00346D7C" w:rsidRPr="00346D7C" w:rsidRDefault="00346D7C" w:rsidP="00981D20">
      <w:pPr>
        <w:widowControl w:val="0"/>
        <w:numPr>
          <w:ilvl w:val="0"/>
          <w:numId w:val="6"/>
        </w:numPr>
        <w:autoSpaceDE w:val="0"/>
        <w:autoSpaceDN w:val="0"/>
        <w:adjustRightInd w:val="0"/>
        <w:spacing w:after="0" w:line="276" w:lineRule="auto"/>
        <w:jc w:val="both"/>
        <w:rPr>
          <w:rFonts w:ascii="Arial" w:eastAsia="Times New Roman" w:hAnsi="Arial" w:cs="Arial"/>
          <w:color w:val="000000"/>
          <w:lang w:eastAsia="en-GB"/>
        </w:rPr>
      </w:pPr>
      <w:r w:rsidRPr="00346D7C">
        <w:rPr>
          <w:rFonts w:ascii="Arial" w:eastAsia="Times New Roman" w:hAnsi="Arial" w:cs="Arial"/>
          <w:color w:val="000000"/>
          <w:lang w:eastAsia="en-GB"/>
        </w:rPr>
        <w:t>we have not received all the information and explanations we require for our audit; or</w:t>
      </w:r>
    </w:p>
    <w:p w14:paraId="60AD1A22" w14:textId="77777777" w:rsidR="00346D7C" w:rsidRPr="00346D7C" w:rsidRDefault="00346D7C" w:rsidP="00981D20">
      <w:pPr>
        <w:widowControl w:val="0"/>
        <w:numPr>
          <w:ilvl w:val="0"/>
          <w:numId w:val="6"/>
        </w:numPr>
        <w:autoSpaceDE w:val="0"/>
        <w:autoSpaceDN w:val="0"/>
        <w:adjustRightInd w:val="0"/>
        <w:spacing w:after="0" w:line="276" w:lineRule="auto"/>
        <w:jc w:val="both"/>
        <w:rPr>
          <w:rFonts w:ascii="Arial" w:eastAsia="Times New Roman" w:hAnsi="Arial" w:cs="Arial"/>
          <w:color w:val="000000"/>
          <w:lang w:eastAsia="en-GB"/>
        </w:rPr>
      </w:pPr>
      <w:r w:rsidRPr="00346D7C">
        <w:rPr>
          <w:rFonts w:ascii="Arial" w:eastAsia="Times New Roman" w:hAnsi="Arial" w:cs="Arial"/>
          <w:color w:val="000000"/>
          <w:lang w:eastAsia="en-GB"/>
        </w:rPr>
        <w:t>the Trustees were not entitled to prepare the financial statements in accordance with the small companies' regime and take advantage of the small companies' exemption in preparing the Trustees' Annual Report.</w:t>
      </w:r>
    </w:p>
    <w:p w14:paraId="60AD1A23" w14:textId="77777777" w:rsidR="00346D7C" w:rsidRPr="00346D7C" w:rsidRDefault="00346D7C" w:rsidP="00346D7C">
      <w:pPr>
        <w:widowControl w:val="0"/>
        <w:autoSpaceDE w:val="0"/>
        <w:autoSpaceDN w:val="0"/>
        <w:adjustRightInd w:val="0"/>
        <w:spacing w:after="0"/>
        <w:jc w:val="both"/>
        <w:rPr>
          <w:rFonts w:ascii="Arial" w:eastAsia="Times New Roman" w:hAnsi="Arial" w:cs="Arial"/>
          <w:color w:val="000000"/>
          <w:lang w:eastAsia="en-GB"/>
        </w:rPr>
      </w:pPr>
    </w:p>
    <w:p w14:paraId="60AD1A24" w14:textId="77777777" w:rsidR="00346D7C" w:rsidRPr="00346D7C" w:rsidRDefault="00346D7C" w:rsidP="00346D7C">
      <w:pPr>
        <w:widowControl w:val="0"/>
        <w:autoSpaceDE w:val="0"/>
        <w:autoSpaceDN w:val="0"/>
        <w:adjustRightInd w:val="0"/>
        <w:spacing w:after="0"/>
        <w:jc w:val="both"/>
        <w:rPr>
          <w:rFonts w:ascii="Arial" w:eastAsia="Times New Roman" w:hAnsi="Arial" w:cs="Arial"/>
          <w:color w:val="000000"/>
          <w:lang w:eastAsia="en-GB"/>
        </w:rPr>
      </w:pPr>
    </w:p>
    <w:tbl>
      <w:tblPr>
        <w:tblW w:w="0" w:type="auto"/>
        <w:tblLook w:val="04A0" w:firstRow="1" w:lastRow="0" w:firstColumn="1" w:lastColumn="0" w:noHBand="0" w:noVBand="1"/>
      </w:tblPr>
      <w:tblGrid>
        <w:gridCol w:w="5554"/>
        <w:gridCol w:w="2752"/>
      </w:tblGrid>
      <w:tr w:rsidR="00346D7C" w:rsidRPr="00346D7C" w14:paraId="60AD1A27" w14:textId="77777777" w:rsidTr="00D85DAC">
        <w:tc>
          <w:tcPr>
            <w:tcW w:w="5554" w:type="dxa"/>
          </w:tcPr>
          <w:p w14:paraId="60AD1A25" w14:textId="77777777" w:rsidR="00346D7C" w:rsidRPr="00346D7C" w:rsidRDefault="00346D7C" w:rsidP="00346D7C">
            <w:pPr>
              <w:spacing w:after="0"/>
              <w:jc w:val="both"/>
              <w:rPr>
                <w:rFonts w:ascii="Arial" w:eastAsia="Times New Roman" w:hAnsi="Arial" w:cs="Arial"/>
                <w:iCs/>
                <w:color w:val="000000"/>
                <w:highlight w:val="green"/>
                <w:lang w:eastAsia="en-GB"/>
              </w:rPr>
            </w:pPr>
            <w:r w:rsidRPr="00346D7C">
              <w:rPr>
                <w:rFonts w:ascii="Arial" w:eastAsia="Times New Roman" w:hAnsi="Arial" w:cs="Arial"/>
                <w:iCs/>
                <w:color w:val="000000"/>
                <w:lang w:eastAsia="en-GB"/>
              </w:rPr>
              <w:t>Alastair Duke</w:t>
            </w:r>
          </w:p>
        </w:tc>
        <w:tc>
          <w:tcPr>
            <w:tcW w:w="2752" w:type="dxa"/>
          </w:tcPr>
          <w:p w14:paraId="60AD1A26" w14:textId="77777777" w:rsidR="00346D7C" w:rsidRPr="00346D7C" w:rsidRDefault="00346D7C" w:rsidP="00346D7C">
            <w:pPr>
              <w:spacing w:after="0"/>
              <w:jc w:val="both"/>
              <w:rPr>
                <w:rFonts w:ascii="Arial" w:eastAsia="Times New Roman" w:hAnsi="Arial" w:cs="Arial"/>
                <w:iCs/>
                <w:color w:val="000000"/>
                <w:lang w:eastAsia="en-GB"/>
              </w:rPr>
            </w:pPr>
            <w:r w:rsidRPr="00346D7C">
              <w:rPr>
                <w:rFonts w:ascii="Arial" w:eastAsia="Times New Roman" w:hAnsi="Arial" w:cs="Arial"/>
                <w:iCs/>
                <w:color w:val="000000"/>
                <w:lang w:eastAsia="en-GB"/>
              </w:rPr>
              <w:t>PKF Littlejohn LLP</w:t>
            </w:r>
          </w:p>
        </w:tc>
      </w:tr>
      <w:tr w:rsidR="00346D7C" w:rsidRPr="00346D7C" w14:paraId="60AD1A2A" w14:textId="77777777" w:rsidTr="00D85DAC">
        <w:tc>
          <w:tcPr>
            <w:tcW w:w="5554" w:type="dxa"/>
          </w:tcPr>
          <w:p w14:paraId="60AD1A28" w14:textId="77777777" w:rsidR="00346D7C" w:rsidRPr="00346D7C" w:rsidRDefault="00346D7C" w:rsidP="00346D7C">
            <w:pPr>
              <w:spacing w:after="0"/>
              <w:jc w:val="both"/>
              <w:rPr>
                <w:rFonts w:ascii="Arial" w:eastAsia="Times New Roman" w:hAnsi="Arial" w:cs="Arial"/>
                <w:iCs/>
                <w:color w:val="000000"/>
                <w:lang w:eastAsia="en-GB"/>
              </w:rPr>
            </w:pPr>
            <w:r w:rsidRPr="00346D7C">
              <w:rPr>
                <w:rFonts w:ascii="Arial" w:eastAsia="Times New Roman" w:hAnsi="Arial" w:cs="Arial"/>
                <w:iCs/>
                <w:color w:val="000000"/>
                <w:lang w:eastAsia="en-GB"/>
              </w:rPr>
              <w:t>Senior Statutory Auditor</w:t>
            </w:r>
          </w:p>
        </w:tc>
        <w:tc>
          <w:tcPr>
            <w:tcW w:w="2752" w:type="dxa"/>
          </w:tcPr>
          <w:p w14:paraId="60AD1A29" w14:textId="77777777" w:rsidR="00346D7C" w:rsidRPr="00346D7C" w:rsidRDefault="00346D7C" w:rsidP="00346D7C">
            <w:pPr>
              <w:spacing w:after="0"/>
              <w:jc w:val="both"/>
              <w:rPr>
                <w:rFonts w:ascii="Arial" w:eastAsia="Times New Roman" w:hAnsi="Arial" w:cs="Arial"/>
                <w:iCs/>
                <w:color w:val="000000"/>
                <w:lang w:eastAsia="en-GB"/>
              </w:rPr>
            </w:pPr>
            <w:r w:rsidRPr="00346D7C">
              <w:rPr>
                <w:rFonts w:ascii="Arial" w:eastAsia="Times New Roman" w:hAnsi="Arial" w:cs="Arial"/>
                <w:lang w:eastAsia="en-GB"/>
              </w:rPr>
              <w:t>Statutory auditors</w:t>
            </w:r>
          </w:p>
        </w:tc>
      </w:tr>
      <w:tr w:rsidR="00346D7C" w:rsidRPr="00346D7C" w14:paraId="60AD1A2D" w14:textId="77777777" w:rsidTr="00D85DAC">
        <w:tc>
          <w:tcPr>
            <w:tcW w:w="5554" w:type="dxa"/>
          </w:tcPr>
          <w:p w14:paraId="60AD1A2B" w14:textId="77777777" w:rsidR="00346D7C" w:rsidRPr="00346D7C" w:rsidRDefault="00346D7C" w:rsidP="00346D7C">
            <w:pPr>
              <w:spacing w:after="0"/>
              <w:jc w:val="both"/>
              <w:rPr>
                <w:rFonts w:ascii="Arial" w:eastAsia="Times New Roman" w:hAnsi="Arial" w:cs="Arial"/>
                <w:iCs/>
                <w:color w:val="000000"/>
                <w:lang w:eastAsia="en-GB"/>
              </w:rPr>
            </w:pPr>
            <w:r w:rsidRPr="00346D7C">
              <w:rPr>
                <w:rFonts w:ascii="Arial" w:eastAsia="Times New Roman" w:hAnsi="Arial" w:cs="Arial"/>
                <w:iCs/>
                <w:color w:val="000000"/>
                <w:lang w:eastAsia="en-GB"/>
              </w:rPr>
              <w:t>For and on behalf of</w:t>
            </w:r>
            <w:r w:rsidRPr="00346D7C">
              <w:rPr>
                <w:rFonts w:ascii="Arial" w:eastAsia="Times New Roman" w:hAnsi="Arial" w:cs="Arial"/>
                <w:lang w:eastAsia="en-GB"/>
              </w:rPr>
              <w:t xml:space="preserve"> PKF Littlejohn LLP</w:t>
            </w:r>
          </w:p>
        </w:tc>
        <w:tc>
          <w:tcPr>
            <w:tcW w:w="2752" w:type="dxa"/>
          </w:tcPr>
          <w:p w14:paraId="60AD1A2C" w14:textId="77777777" w:rsidR="00346D7C" w:rsidRPr="00346D7C" w:rsidRDefault="00346D7C" w:rsidP="00346D7C">
            <w:pPr>
              <w:spacing w:after="0"/>
              <w:jc w:val="both"/>
              <w:rPr>
                <w:rFonts w:ascii="Arial" w:eastAsia="Times New Roman" w:hAnsi="Arial" w:cs="Arial"/>
                <w:iCs/>
                <w:color w:val="000000"/>
                <w:lang w:eastAsia="en-GB"/>
              </w:rPr>
            </w:pPr>
            <w:r w:rsidRPr="00346D7C">
              <w:rPr>
                <w:rFonts w:ascii="Arial" w:eastAsia="Times New Roman" w:hAnsi="Arial" w:cs="Arial"/>
                <w:lang w:eastAsia="en-GB"/>
              </w:rPr>
              <w:t xml:space="preserve">1 </w:t>
            </w:r>
            <w:proofErr w:type="spellStart"/>
            <w:r w:rsidRPr="00346D7C">
              <w:rPr>
                <w:rFonts w:ascii="Arial" w:eastAsia="Times New Roman" w:hAnsi="Arial" w:cs="Arial"/>
                <w:lang w:eastAsia="en-GB"/>
              </w:rPr>
              <w:t>Westferry</w:t>
            </w:r>
            <w:proofErr w:type="spellEnd"/>
            <w:r w:rsidRPr="00346D7C">
              <w:rPr>
                <w:rFonts w:ascii="Arial" w:eastAsia="Times New Roman" w:hAnsi="Arial" w:cs="Arial"/>
                <w:lang w:eastAsia="en-GB"/>
              </w:rPr>
              <w:t xml:space="preserve"> Circus</w:t>
            </w:r>
          </w:p>
        </w:tc>
      </w:tr>
      <w:tr w:rsidR="00346D7C" w:rsidRPr="00346D7C" w14:paraId="60AD1A30" w14:textId="77777777" w:rsidTr="00D85DAC">
        <w:tc>
          <w:tcPr>
            <w:tcW w:w="5554" w:type="dxa"/>
          </w:tcPr>
          <w:p w14:paraId="60AD1A2E" w14:textId="77777777" w:rsidR="00346D7C" w:rsidRPr="00346D7C" w:rsidRDefault="00346D7C" w:rsidP="00346D7C">
            <w:pPr>
              <w:spacing w:after="0"/>
              <w:jc w:val="both"/>
              <w:rPr>
                <w:rFonts w:ascii="Arial" w:eastAsia="Times New Roman" w:hAnsi="Arial" w:cs="Arial"/>
                <w:iCs/>
                <w:color w:val="000000"/>
                <w:lang w:eastAsia="en-GB"/>
              </w:rPr>
            </w:pPr>
          </w:p>
        </w:tc>
        <w:tc>
          <w:tcPr>
            <w:tcW w:w="2752" w:type="dxa"/>
          </w:tcPr>
          <w:p w14:paraId="60AD1A2F" w14:textId="77777777" w:rsidR="00346D7C" w:rsidRPr="00346D7C" w:rsidRDefault="00346D7C" w:rsidP="00346D7C">
            <w:pPr>
              <w:spacing w:after="0"/>
              <w:jc w:val="both"/>
              <w:rPr>
                <w:rFonts w:ascii="Arial" w:eastAsia="Times New Roman" w:hAnsi="Arial" w:cs="Arial"/>
                <w:iCs/>
                <w:color w:val="000000"/>
                <w:lang w:eastAsia="en-GB"/>
              </w:rPr>
            </w:pPr>
            <w:r w:rsidRPr="00346D7C">
              <w:rPr>
                <w:rFonts w:ascii="Arial" w:eastAsia="Times New Roman" w:hAnsi="Arial" w:cs="Arial"/>
                <w:lang w:eastAsia="en-GB"/>
              </w:rPr>
              <w:t>Canary Wharf</w:t>
            </w:r>
          </w:p>
        </w:tc>
      </w:tr>
      <w:tr w:rsidR="00346D7C" w:rsidRPr="00346D7C" w14:paraId="60AD1A33" w14:textId="77777777" w:rsidTr="00D85DAC">
        <w:tc>
          <w:tcPr>
            <w:tcW w:w="5554" w:type="dxa"/>
          </w:tcPr>
          <w:p w14:paraId="60AD1A31" w14:textId="77777777" w:rsidR="00346D7C" w:rsidRPr="00346D7C" w:rsidRDefault="00346D7C" w:rsidP="00346D7C">
            <w:pPr>
              <w:spacing w:after="0"/>
              <w:jc w:val="both"/>
              <w:rPr>
                <w:rFonts w:ascii="Arial" w:eastAsia="Times New Roman" w:hAnsi="Arial" w:cs="Arial"/>
                <w:iCs/>
                <w:color w:val="000000"/>
                <w:lang w:eastAsia="en-GB"/>
              </w:rPr>
            </w:pPr>
            <w:r w:rsidRPr="00346D7C">
              <w:rPr>
                <w:rFonts w:ascii="Arial" w:eastAsia="Times New Roman" w:hAnsi="Arial" w:cs="Arial"/>
                <w:lang w:eastAsia="en-GB"/>
              </w:rPr>
              <w:t>Date:</w:t>
            </w:r>
          </w:p>
        </w:tc>
        <w:tc>
          <w:tcPr>
            <w:tcW w:w="2752" w:type="dxa"/>
          </w:tcPr>
          <w:p w14:paraId="60AD1A32" w14:textId="77777777" w:rsidR="00346D7C" w:rsidRPr="00346D7C" w:rsidRDefault="00346D7C" w:rsidP="00346D7C">
            <w:pPr>
              <w:spacing w:after="0"/>
              <w:jc w:val="both"/>
              <w:rPr>
                <w:rFonts w:ascii="Arial" w:eastAsia="Times New Roman" w:hAnsi="Arial" w:cs="Arial"/>
                <w:iCs/>
                <w:color w:val="000000"/>
                <w:lang w:eastAsia="en-GB"/>
              </w:rPr>
            </w:pPr>
            <w:r w:rsidRPr="00346D7C">
              <w:rPr>
                <w:rFonts w:ascii="Arial" w:eastAsia="Times New Roman" w:hAnsi="Arial" w:cs="Arial"/>
                <w:lang w:eastAsia="en-GB"/>
              </w:rPr>
              <w:t>London</w:t>
            </w:r>
          </w:p>
        </w:tc>
      </w:tr>
      <w:tr w:rsidR="00346D7C" w:rsidRPr="00346D7C" w14:paraId="60AD1A36" w14:textId="77777777" w:rsidTr="00D85DAC">
        <w:tc>
          <w:tcPr>
            <w:tcW w:w="5554" w:type="dxa"/>
          </w:tcPr>
          <w:p w14:paraId="60AD1A34" w14:textId="77777777" w:rsidR="00346D7C" w:rsidRPr="00346D7C" w:rsidRDefault="00346D7C" w:rsidP="00346D7C">
            <w:pPr>
              <w:spacing w:after="0"/>
              <w:jc w:val="both"/>
              <w:rPr>
                <w:rFonts w:ascii="Arial" w:eastAsia="Times New Roman" w:hAnsi="Arial" w:cs="Arial"/>
                <w:iCs/>
                <w:color w:val="000000"/>
                <w:lang w:eastAsia="en-GB"/>
              </w:rPr>
            </w:pPr>
          </w:p>
        </w:tc>
        <w:tc>
          <w:tcPr>
            <w:tcW w:w="2752" w:type="dxa"/>
          </w:tcPr>
          <w:p w14:paraId="60AD1A35" w14:textId="77777777" w:rsidR="00346D7C" w:rsidRPr="00346D7C" w:rsidRDefault="00346D7C" w:rsidP="00346D7C">
            <w:pPr>
              <w:spacing w:after="0"/>
              <w:jc w:val="both"/>
              <w:rPr>
                <w:rFonts w:ascii="Arial" w:eastAsia="Times New Roman" w:hAnsi="Arial" w:cs="Arial"/>
                <w:lang w:eastAsia="en-GB"/>
              </w:rPr>
            </w:pPr>
            <w:r w:rsidRPr="00346D7C">
              <w:rPr>
                <w:rFonts w:ascii="Arial" w:eastAsia="Times New Roman" w:hAnsi="Arial" w:cs="Arial"/>
                <w:lang w:eastAsia="en-GB"/>
              </w:rPr>
              <w:t>E14 4HD</w:t>
            </w:r>
          </w:p>
        </w:tc>
      </w:tr>
      <w:tr w:rsidR="00346D7C" w:rsidRPr="00346D7C" w14:paraId="60AD1A39" w14:textId="77777777" w:rsidTr="00D85DAC">
        <w:tc>
          <w:tcPr>
            <w:tcW w:w="5554" w:type="dxa"/>
          </w:tcPr>
          <w:p w14:paraId="60AD1A37" w14:textId="77777777" w:rsidR="00346D7C" w:rsidRPr="00346D7C" w:rsidRDefault="00346D7C" w:rsidP="00346D7C">
            <w:pPr>
              <w:widowControl w:val="0"/>
              <w:spacing w:after="120"/>
              <w:ind w:right="-20"/>
              <w:jc w:val="both"/>
              <w:outlineLvl w:val="0"/>
              <w:rPr>
                <w:rFonts w:ascii="Arial" w:eastAsia="Times New Roman" w:hAnsi="Arial" w:cs="Arial"/>
                <w:snapToGrid w:val="0"/>
              </w:rPr>
            </w:pPr>
          </w:p>
        </w:tc>
        <w:tc>
          <w:tcPr>
            <w:tcW w:w="2752" w:type="dxa"/>
          </w:tcPr>
          <w:p w14:paraId="60AD1A38" w14:textId="77777777" w:rsidR="00346D7C" w:rsidRPr="00346D7C" w:rsidRDefault="00346D7C" w:rsidP="00346D7C">
            <w:pPr>
              <w:widowControl w:val="0"/>
              <w:spacing w:after="120"/>
              <w:ind w:right="-20"/>
              <w:jc w:val="both"/>
              <w:outlineLvl w:val="0"/>
              <w:rPr>
                <w:rFonts w:ascii="Arial" w:eastAsia="Times New Roman" w:hAnsi="Arial" w:cs="Arial"/>
                <w:snapToGrid w:val="0"/>
              </w:rPr>
            </w:pPr>
          </w:p>
        </w:tc>
      </w:tr>
    </w:tbl>
    <w:p w14:paraId="60AD1A3A" w14:textId="77777777" w:rsidR="00346D7C" w:rsidRPr="00346D7C" w:rsidRDefault="00346D7C" w:rsidP="00346D7C">
      <w:pPr>
        <w:spacing w:after="200" w:line="276" w:lineRule="auto"/>
        <w:jc w:val="both"/>
        <w:rPr>
          <w:rFonts w:ascii="Arial" w:eastAsia="Times New Roman" w:hAnsi="Arial" w:cs="Arial"/>
          <w:b/>
          <w:bCs/>
          <w:color w:val="C00000"/>
          <w:kern w:val="32"/>
          <w:sz w:val="20"/>
          <w:szCs w:val="20"/>
          <w:lang w:eastAsia="en-GB"/>
        </w:rPr>
      </w:pPr>
    </w:p>
    <w:p w14:paraId="60AD1A3B" w14:textId="77777777" w:rsidR="00346D7C" w:rsidRPr="00346D7C" w:rsidRDefault="00346D7C" w:rsidP="00346D7C">
      <w:pPr>
        <w:spacing w:after="200" w:line="276" w:lineRule="auto"/>
        <w:rPr>
          <w:rFonts w:ascii="Arial" w:eastAsia="Times New Roman" w:hAnsi="Arial" w:cs="Arial"/>
          <w:b/>
          <w:bCs/>
          <w:color w:val="C00000"/>
          <w:kern w:val="32"/>
          <w:sz w:val="20"/>
          <w:szCs w:val="20"/>
          <w:lang w:eastAsia="en-GB"/>
        </w:rPr>
        <w:sectPr w:rsidR="00346D7C" w:rsidRPr="00346D7C" w:rsidSect="00D85DAC">
          <w:headerReference w:type="default" r:id="rId18"/>
          <w:pgSz w:w="11906" w:h="16838"/>
          <w:pgMar w:top="899" w:right="1800" w:bottom="1258" w:left="1800" w:header="708" w:footer="708" w:gutter="0"/>
          <w:cols w:space="708"/>
          <w:docGrid w:linePitch="360"/>
        </w:sectPr>
      </w:pPr>
    </w:p>
    <w:p w14:paraId="60AD1A3C" w14:textId="77777777" w:rsidR="00346D7C" w:rsidRPr="00346D7C" w:rsidRDefault="00346D7C" w:rsidP="00346D7C">
      <w:pPr>
        <w:spacing w:after="200" w:line="276" w:lineRule="auto"/>
        <w:rPr>
          <w:rFonts w:ascii="Arial" w:eastAsia="Times New Roman" w:hAnsi="Arial" w:cs="Arial"/>
          <w:b/>
          <w:bCs/>
          <w:color w:val="C00000"/>
          <w:kern w:val="32"/>
          <w:sz w:val="20"/>
          <w:szCs w:val="20"/>
          <w:lang w:eastAsia="en-GB"/>
        </w:rPr>
      </w:pPr>
    </w:p>
    <w:p w14:paraId="60AD1A3D" w14:textId="77777777" w:rsidR="00346D7C" w:rsidRPr="00346D7C" w:rsidRDefault="00346D7C" w:rsidP="00346D7C">
      <w:pPr>
        <w:spacing w:after="200" w:line="276" w:lineRule="auto"/>
        <w:rPr>
          <w:rFonts w:ascii="Arial" w:eastAsia="Times New Roman" w:hAnsi="Arial" w:cs="Arial"/>
          <w:b/>
          <w:bCs/>
          <w:color w:val="C00000"/>
          <w:kern w:val="32"/>
          <w:sz w:val="20"/>
          <w:szCs w:val="20"/>
          <w:lang w:eastAsia="en-GB"/>
        </w:rPr>
      </w:pPr>
      <w:r w:rsidRPr="00346D7C">
        <w:rPr>
          <w:rFonts w:ascii="Arial" w:eastAsia="Times New Roman" w:hAnsi="Arial" w:cs="Arial"/>
          <w:b/>
          <w:bCs/>
          <w:color w:val="C00000"/>
          <w:kern w:val="32"/>
          <w:sz w:val="20"/>
          <w:szCs w:val="20"/>
          <w:lang w:eastAsia="en-GB"/>
        </w:rPr>
        <w:t>STATEMENT OF FINANCIAL ACTIVITIES</w:t>
      </w:r>
      <w:bookmarkEnd w:id="9"/>
      <w:bookmarkEnd w:id="10"/>
    </w:p>
    <w:p w14:paraId="60AD1A3E" w14:textId="77777777" w:rsidR="00346D7C" w:rsidRPr="00346D7C" w:rsidRDefault="00346D7C" w:rsidP="00346D7C">
      <w:pPr>
        <w:autoSpaceDE w:val="0"/>
        <w:autoSpaceDN w:val="0"/>
        <w:adjustRightInd w:val="0"/>
        <w:spacing w:after="0"/>
        <w:rPr>
          <w:rFonts w:ascii="Arial" w:eastAsia="Times New Roman" w:hAnsi="Arial" w:cs="Arial"/>
          <w:b/>
          <w:sz w:val="20"/>
          <w:szCs w:val="20"/>
          <w:lang w:eastAsia="en-GB"/>
        </w:rPr>
      </w:pPr>
      <w:r w:rsidRPr="00346D7C">
        <w:rPr>
          <w:rFonts w:ascii="Arial" w:eastAsia="Times New Roman" w:hAnsi="Arial" w:cs="Arial"/>
          <w:sz w:val="20"/>
          <w:szCs w:val="20"/>
          <w:lang w:eastAsia="en-GB"/>
        </w:rPr>
        <w:t>(</w:t>
      </w:r>
      <w:r w:rsidRPr="00346D7C">
        <w:rPr>
          <w:rFonts w:ascii="Arial" w:eastAsia="Times New Roman" w:hAnsi="Arial" w:cs="Arial"/>
          <w:b/>
          <w:sz w:val="20"/>
          <w:szCs w:val="20"/>
          <w:lang w:eastAsia="en-GB"/>
        </w:rPr>
        <w:t>incorporating an INCOME AND EXPENDITURE ACCOUNT)</w:t>
      </w:r>
    </w:p>
    <w:p w14:paraId="60AD1A3F" w14:textId="77777777" w:rsidR="00346D7C" w:rsidRPr="00346D7C" w:rsidRDefault="00346D7C" w:rsidP="00346D7C">
      <w:pPr>
        <w:autoSpaceDE w:val="0"/>
        <w:autoSpaceDN w:val="0"/>
        <w:adjustRightInd w:val="0"/>
        <w:spacing w:after="0"/>
        <w:rPr>
          <w:rFonts w:ascii="Arial" w:eastAsia="Times New Roman" w:hAnsi="Arial" w:cs="Arial"/>
          <w:b/>
          <w:sz w:val="20"/>
          <w:szCs w:val="20"/>
          <w:lang w:eastAsia="en-GB"/>
        </w:rPr>
      </w:pPr>
      <w:r w:rsidRPr="00346D7C">
        <w:rPr>
          <w:rFonts w:ascii="Arial" w:eastAsia="Times New Roman" w:hAnsi="Arial" w:cs="Arial"/>
          <w:b/>
          <w:sz w:val="20"/>
          <w:szCs w:val="20"/>
          <w:lang w:eastAsia="en-GB"/>
        </w:rPr>
        <w:t>for the year ended 31 March 2017</w:t>
      </w:r>
    </w:p>
    <w:p w14:paraId="60AD1A40" w14:textId="77777777" w:rsidR="00346D7C" w:rsidRPr="00346D7C" w:rsidRDefault="00346D7C" w:rsidP="00346D7C">
      <w:pPr>
        <w:tabs>
          <w:tab w:val="left" w:pos="4392"/>
          <w:tab w:val="left" w:pos="5787"/>
          <w:tab w:val="left" w:pos="6982"/>
          <w:tab w:val="left" w:pos="8033"/>
          <w:tab w:val="left" w:pos="8305"/>
        </w:tabs>
        <w:spacing w:after="0"/>
        <w:ind w:left="-464"/>
        <w:rPr>
          <w:rFonts w:ascii="Arial" w:eastAsia="Times New Roman" w:hAnsi="Arial" w:cs="Arial"/>
          <w:sz w:val="20"/>
          <w:szCs w:val="20"/>
          <w:lang w:eastAsia="en-GB"/>
        </w:rPr>
      </w:pPr>
    </w:p>
    <w:tbl>
      <w:tblPr>
        <w:tblW w:w="8717" w:type="dxa"/>
        <w:tblInd w:w="-464" w:type="dxa"/>
        <w:tblLook w:val="0000" w:firstRow="0" w:lastRow="0" w:firstColumn="0" w:lastColumn="0" w:noHBand="0" w:noVBand="0"/>
      </w:tblPr>
      <w:tblGrid>
        <w:gridCol w:w="878"/>
        <w:gridCol w:w="665"/>
        <w:gridCol w:w="1134"/>
        <w:gridCol w:w="157"/>
        <w:gridCol w:w="834"/>
        <w:gridCol w:w="1395"/>
        <w:gridCol w:w="1218"/>
        <w:gridCol w:w="1218"/>
        <w:gridCol w:w="1218"/>
      </w:tblGrid>
      <w:tr w:rsidR="00346D7C" w:rsidRPr="00346D7C" w14:paraId="60AD1A49" w14:textId="77777777" w:rsidTr="00D85DAC">
        <w:trPr>
          <w:trHeight w:val="450"/>
        </w:trPr>
        <w:tc>
          <w:tcPr>
            <w:tcW w:w="878" w:type="dxa"/>
            <w:tcBorders>
              <w:top w:val="nil"/>
              <w:left w:val="nil"/>
              <w:bottom w:val="nil"/>
              <w:right w:val="nil"/>
            </w:tcBorders>
            <w:noWrap/>
            <w:vAlign w:val="bottom"/>
          </w:tcPr>
          <w:p w14:paraId="60AD1A41"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 </w:t>
            </w:r>
          </w:p>
        </w:tc>
        <w:tc>
          <w:tcPr>
            <w:tcW w:w="665" w:type="dxa"/>
            <w:tcBorders>
              <w:top w:val="nil"/>
              <w:left w:val="nil"/>
              <w:bottom w:val="nil"/>
              <w:right w:val="nil"/>
            </w:tcBorders>
            <w:noWrap/>
            <w:vAlign w:val="bottom"/>
          </w:tcPr>
          <w:p w14:paraId="60AD1A42"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 </w:t>
            </w:r>
          </w:p>
        </w:tc>
        <w:tc>
          <w:tcPr>
            <w:tcW w:w="1291" w:type="dxa"/>
            <w:gridSpan w:val="2"/>
            <w:tcBorders>
              <w:top w:val="nil"/>
              <w:left w:val="nil"/>
              <w:bottom w:val="nil"/>
              <w:right w:val="nil"/>
            </w:tcBorders>
            <w:noWrap/>
            <w:vAlign w:val="bottom"/>
          </w:tcPr>
          <w:p w14:paraId="60AD1A43"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 </w:t>
            </w:r>
          </w:p>
        </w:tc>
        <w:tc>
          <w:tcPr>
            <w:tcW w:w="834" w:type="dxa"/>
            <w:tcBorders>
              <w:top w:val="nil"/>
              <w:left w:val="nil"/>
              <w:bottom w:val="nil"/>
              <w:right w:val="nil"/>
            </w:tcBorders>
            <w:noWrap/>
            <w:vAlign w:val="bottom"/>
          </w:tcPr>
          <w:p w14:paraId="60AD1A44"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 </w:t>
            </w:r>
          </w:p>
        </w:tc>
        <w:tc>
          <w:tcPr>
            <w:tcW w:w="1395" w:type="dxa"/>
            <w:tcBorders>
              <w:top w:val="nil"/>
              <w:left w:val="nil"/>
              <w:bottom w:val="nil"/>
              <w:right w:val="nil"/>
            </w:tcBorders>
            <w:noWrap/>
            <w:vAlign w:val="bottom"/>
          </w:tcPr>
          <w:p w14:paraId="60AD1A45"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 </w:t>
            </w:r>
          </w:p>
        </w:tc>
        <w:tc>
          <w:tcPr>
            <w:tcW w:w="1218" w:type="dxa"/>
            <w:tcBorders>
              <w:top w:val="nil"/>
              <w:left w:val="nil"/>
              <w:bottom w:val="nil"/>
              <w:right w:val="nil"/>
            </w:tcBorders>
            <w:noWrap/>
            <w:vAlign w:val="bottom"/>
          </w:tcPr>
          <w:p w14:paraId="60AD1A46"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 </w:t>
            </w:r>
          </w:p>
        </w:tc>
        <w:tc>
          <w:tcPr>
            <w:tcW w:w="1218" w:type="dxa"/>
            <w:tcBorders>
              <w:top w:val="nil"/>
              <w:left w:val="nil"/>
              <w:bottom w:val="nil"/>
              <w:right w:val="nil"/>
            </w:tcBorders>
            <w:noWrap/>
            <w:vAlign w:val="bottom"/>
          </w:tcPr>
          <w:p w14:paraId="60AD1A47"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 </w:t>
            </w:r>
          </w:p>
        </w:tc>
        <w:tc>
          <w:tcPr>
            <w:tcW w:w="1218" w:type="dxa"/>
            <w:tcBorders>
              <w:top w:val="nil"/>
              <w:left w:val="nil"/>
              <w:bottom w:val="nil"/>
              <w:right w:val="nil"/>
            </w:tcBorders>
            <w:noWrap/>
            <w:vAlign w:val="bottom"/>
          </w:tcPr>
          <w:p w14:paraId="60AD1A48" w14:textId="77777777" w:rsidR="00346D7C" w:rsidRPr="00346D7C" w:rsidRDefault="00346D7C" w:rsidP="00346D7C">
            <w:pPr>
              <w:spacing w:after="0"/>
              <w:rPr>
                <w:rFonts w:ascii="Arial" w:eastAsia="Times New Roman" w:hAnsi="Arial" w:cs="Arial"/>
                <w:b/>
                <w:sz w:val="20"/>
                <w:szCs w:val="20"/>
                <w:lang w:eastAsia="en-GB"/>
              </w:rPr>
            </w:pPr>
          </w:p>
        </w:tc>
      </w:tr>
      <w:tr w:rsidR="00346D7C" w:rsidRPr="00346D7C" w14:paraId="60AD1A52" w14:textId="77777777" w:rsidTr="00D85DAC">
        <w:trPr>
          <w:trHeight w:val="333"/>
        </w:trPr>
        <w:tc>
          <w:tcPr>
            <w:tcW w:w="878" w:type="dxa"/>
            <w:tcBorders>
              <w:top w:val="nil"/>
              <w:left w:val="nil"/>
              <w:bottom w:val="nil"/>
              <w:right w:val="nil"/>
            </w:tcBorders>
            <w:noWrap/>
            <w:vAlign w:val="bottom"/>
          </w:tcPr>
          <w:p w14:paraId="60AD1A4A"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665" w:type="dxa"/>
            <w:tcBorders>
              <w:top w:val="nil"/>
              <w:left w:val="nil"/>
              <w:bottom w:val="nil"/>
              <w:right w:val="nil"/>
            </w:tcBorders>
            <w:noWrap/>
            <w:vAlign w:val="bottom"/>
          </w:tcPr>
          <w:p w14:paraId="60AD1A4B"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1291" w:type="dxa"/>
            <w:gridSpan w:val="2"/>
            <w:tcBorders>
              <w:top w:val="nil"/>
              <w:left w:val="nil"/>
              <w:bottom w:val="nil"/>
              <w:right w:val="nil"/>
            </w:tcBorders>
            <w:noWrap/>
            <w:vAlign w:val="bottom"/>
          </w:tcPr>
          <w:p w14:paraId="60AD1A4C"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834" w:type="dxa"/>
            <w:tcBorders>
              <w:top w:val="nil"/>
              <w:left w:val="nil"/>
              <w:bottom w:val="nil"/>
              <w:right w:val="nil"/>
            </w:tcBorders>
            <w:noWrap/>
            <w:vAlign w:val="bottom"/>
          </w:tcPr>
          <w:p w14:paraId="60AD1A4D" w14:textId="77777777" w:rsidR="00346D7C" w:rsidRPr="00346D7C" w:rsidRDefault="00346D7C" w:rsidP="00346D7C">
            <w:pPr>
              <w:spacing w:after="0"/>
              <w:jc w:val="center"/>
              <w:rPr>
                <w:rFonts w:ascii="Arial" w:eastAsia="Times New Roman" w:hAnsi="Arial" w:cs="Arial"/>
                <w:b/>
                <w:bCs/>
                <w:sz w:val="20"/>
                <w:szCs w:val="20"/>
                <w:lang w:eastAsia="en-GB"/>
              </w:rPr>
            </w:pPr>
          </w:p>
        </w:tc>
        <w:tc>
          <w:tcPr>
            <w:tcW w:w="1395" w:type="dxa"/>
            <w:tcBorders>
              <w:top w:val="nil"/>
              <w:left w:val="nil"/>
              <w:bottom w:val="nil"/>
              <w:right w:val="nil"/>
            </w:tcBorders>
            <w:vAlign w:val="bottom"/>
          </w:tcPr>
          <w:p w14:paraId="60AD1A4E"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Unrestricted Funds</w:t>
            </w:r>
          </w:p>
        </w:tc>
        <w:tc>
          <w:tcPr>
            <w:tcW w:w="1218" w:type="dxa"/>
            <w:tcBorders>
              <w:top w:val="nil"/>
              <w:left w:val="nil"/>
              <w:bottom w:val="nil"/>
              <w:right w:val="nil"/>
            </w:tcBorders>
            <w:vAlign w:val="bottom"/>
          </w:tcPr>
          <w:p w14:paraId="60AD1A4F"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Restricted Funds</w:t>
            </w:r>
          </w:p>
        </w:tc>
        <w:tc>
          <w:tcPr>
            <w:tcW w:w="1218" w:type="dxa"/>
            <w:tcBorders>
              <w:top w:val="nil"/>
              <w:left w:val="nil"/>
              <w:bottom w:val="nil"/>
              <w:right w:val="nil"/>
            </w:tcBorders>
            <w:vAlign w:val="bottom"/>
          </w:tcPr>
          <w:p w14:paraId="60AD1A50"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Total Funds</w:t>
            </w:r>
          </w:p>
        </w:tc>
        <w:tc>
          <w:tcPr>
            <w:tcW w:w="1218" w:type="dxa"/>
            <w:tcBorders>
              <w:top w:val="nil"/>
              <w:left w:val="nil"/>
              <w:bottom w:val="nil"/>
              <w:right w:val="nil"/>
            </w:tcBorders>
            <w:vAlign w:val="bottom"/>
          </w:tcPr>
          <w:p w14:paraId="60AD1A51"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Total Funds</w:t>
            </w:r>
          </w:p>
        </w:tc>
      </w:tr>
      <w:tr w:rsidR="00346D7C" w:rsidRPr="00346D7C" w14:paraId="60AD1A5B" w14:textId="77777777" w:rsidTr="00D85DAC">
        <w:trPr>
          <w:trHeight w:val="167"/>
        </w:trPr>
        <w:tc>
          <w:tcPr>
            <w:tcW w:w="878" w:type="dxa"/>
            <w:tcBorders>
              <w:top w:val="nil"/>
              <w:left w:val="nil"/>
              <w:bottom w:val="nil"/>
              <w:right w:val="nil"/>
            </w:tcBorders>
            <w:noWrap/>
            <w:vAlign w:val="bottom"/>
          </w:tcPr>
          <w:p w14:paraId="60AD1A53"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665" w:type="dxa"/>
            <w:tcBorders>
              <w:top w:val="nil"/>
              <w:left w:val="nil"/>
              <w:bottom w:val="nil"/>
              <w:right w:val="nil"/>
            </w:tcBorders>
            <w:noWrap/>
            <w:vAlign w:val="bottom"/>
          </w:tcPr>
          <w:p w14:paraId="60AD1A54"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1291" w:type="dxa"/>
            <w:gridSpan w:val="2"/>
            <w:tcBorders>
              <w:top w:val="nil"/>
              <w:left w:val="nil"/>
              <w:bottom w:val="nil"/>
              <w:right w:val="nil"/>
            </w:tcBorders>
            <w:noWrap/>
            <w:vAlign w:val="bottom"/>
          </w:tcPr>
          <w:p w14:paraId="60AD1A55"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834" w:type="dxa"/>
            <w:tcBorders>
              <w:top w:val="nil"/>
              <w:left w:val="nil"/>
              <w:bottom w:val="nil"/>
              <w:right w:val="nil"/>
            </w:tcBorders>
            <w:noWrap/>
            <w:vAlign w:val="bottom"/>
          </w:tcPr>
          <w:p w14:paraId="60AD1A56" w14:textId="77777777" w:rsidR="00346D7C" w:rsidRPr="00346D7C" w:rsidRDefault="00346D7C" w:rsidP="00346D7C">
            <w:pPr>
              <w:spacing w:after="0"/>
              <w:jc w:val="center"/>
              <w:rPr>
                <w:rFonts w:ascii="Arial" w:eastAsia="Times New Roman" w:hAnsi="Arial" w:cs="Arial"/>
                <w:b/>
                <w:bCs/>
                <w:sz w:val="20"/>
                <w:szCs w:val="20"/>
                <w:lang w:eastAsia="en-GB"/>
              </w:rPr>
            </w:pPr>
          </w:p>
        </w:tc>
        <w:tc>
          <w:tcPr>
            <w:tcW w:w="1395" w:type="dxa"/>
            <w:tcBorders>
              <w:top w:val="nil"/>
              <w:left w:val="nil"/>
              <w:bottom w:val="nil"/>
              <w:right w:val="nil"/>
            </w:tcBorders>
            <w:noWrap/>
            <w:vAlign w:val="bottom"/>
          </w:tcPr>
          <w:p w14:paraId="60AD1A57"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2017</w:t>
            </w:r>
          </w:p>
        </w:tc>
        <w:tc>
          <w:tcPr>
            <w:tcW w:w="1218" w:type="dxa"/>
            <w:tcBorders>
              <w:top w:val="nil"/>
              <w:left w:val="nil"/>
              <w:bottom w:val="nil"/>
              <w:right w:val="nil"/>
            </w:tcBorders>
            <w:noWrap/>
            <w:vAlign w:val="bottom"/>
          </w:tcPr>
          <w:p w14:paraId="60AD1A58"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2017</w:t>
            </w:r>
          </w:p>
        </w:tc>
        <w:tc>
          <w:tcPr>
            <w:tcW w:w="1218" w:type="dxa"/>
            <w:tcBorders>
              <w:top w:val="nil"/>
              <w:left w:val="nil"/>
              <w:bottom w:val="nil"/>
              <w:right w:val="nil"/>
            </w:tcBorders>
            <w:noWrap/>
            <w:vAlign w:val="bottom"/>
          </w:tcPr>
          <w:p w14:paraId="60AD1A59"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2017</w:t>
            </w:r>
          </w:p>
        </w:tc>
        <w:tc>
          <w:tcPr>
            <w:tcW w:w="1218" w:type="dxa"/>
            <w:tcBorders>
              <w:top w:val="nil"/>
              <w:left w:val="nil"/>
              <w:bottom w:val="nil"/>
              <w:right w:val="nil"/>
            </w:tcBorders>
            <w:noWrap/>
            <w:vAlign w:val="bottom"/>
          </w:tcPr>
          <w:p w14:paraId="60AD1A5A"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2016</w:t>
            </w:r>
          </w:p>
        </w:tc>
      </w:tr>
      <w:tr w:rsidR="00346D7C" w:rsidRPr="00346D7C" w14:paraId="60AD1A64" w14:textId="77777777" w:rsidTr="00D85DAC">
        <w:trPr>
          <w:trHeight w:val="167"/>
        </w:trPr>
        <w:tc>
          <w:tcPr>
            <w:tcW w:w="878" w:type="dxa"/>
            <w:tcBorders>
              <w:top w:val="nil"/>
              <w:left w:val="nil"/>
              <w:bottom w:val="nil"/>
              <w:right w:val="nil"/>
            </w:tcBorders>
            <w:noWrap/>
            <w:vAlign w:val="bottom"/>
          </w:tcPr>
          <w:p w14:paraId="60AD1A5C"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665" w:type="dxa"/>
            <w:tcBorders>
              <w:top w:val="nil"/>
              <w:left w:val="nil"/>
              <w:bottom w:val="nil"/>
              <w:right w:val="nil"/>
            </w:tcBorders>
            <w:noWrap/>
            <w:vAlign w:val="bottom"/>
          </w:tcPr>
          <w:p w14:paraId="60AD1A5D"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1291" w:type="dxa"/>
            <w:gridSpan w:val="2"/>
            <w:tcBorders>
              <w:top w:val="nil"/>
              <w:left w:val="nil"/>
              <w:bottom w:val="nil"/>
              <w:right w:val="nil"/>
            </w:tcBorders>
            <w:noWrap/>
            <w:vAlign w:val="bottom"/>
          </w:tcPr>
          <w:p w14:paraId="60AD1A5E"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834" w:type="dxa"/>
            <w:tcBorders>
              <w:top w:val="nil"/>
              <w:left w:val="nil"/>
              <w:bottom w:val="nil"/>
              <w:right w:val="nil"/>
            </w:tcBorders>
            <w:noWrap/>
            <w:vAlign w:val="bottom"/>
          </w:tcPr>
          <w:p w14:paraId="60AD1A5F"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Notes</w:t>
            </w:r>
          </w:p>
        </w:tc>
        <w:tc>
          <w:tcPr>
            <w:tcW w:w="1395" w:type="dxa"/>
            <w:tcBorders>
              <w:top w:val="nil"/>
              <w:left w:val="nil"/>
              <w:bottom w:val="single" w:sz="4" w:space="0" w:color="auto"/>
              <w:right w:val="nil"/>
            </w:tcBorders>
            <w:noWrap/>
            <w:vAlign w:val="bottom"/>
          </w:tcPr>
          <w:p w14:paraId="60AD1A60"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w:t>
            </w:r>
          </w:p>
        </w:tc>
        <w:tc>
          <w:tcPr>
            <w:tcW w:w="1218" w:type="dxa"/>
            <w:tcBorders>
              <w:top w:val="nil"/>
              <w:left w:val="nil"/>
              <w:bottom w:val="single" w:sz="4" w:space="0" w:color="auto"/>
              <w:right w:val="nil"/>
            </w:tcBorders>
            <w:noWrap/>
            <w:vAlign w:val="bottom"/>
          </w:tcPr>
          <w:p w14:paraId="60AD1A61"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w:t>
            </w:r>
          </w:p>
        </w:tc>
        <w:tc>
          <w:tcPr>
            <w:tcW w:w="1218" w:type="dxa"/>
            <w:tcBorders>
              <w:top w:val="nil"/>
              <w:left w:val="nil"/>
              <w:bottom w:val="single" w:sz="4" w:space="0" w:color="auto"/>
              <w:right w:val="nil"/>
            </w:tcBorders>
            <w:noWrap/>
            <w:vAlign w:val="bottom"/>
          </w:tcPr>
          <w:p w14:paraId="60AD1A62"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w:t>
            </w:r>
          </w:p>
        </w:tc>
        <w:tc>
          <w:tcPr>
            <w:tcW w:w="1218" w:type="dxa"/>
            <w:tcBorders>
              <w:top w:val="nil"/>
              <w:left w:val="nil"/>
              <w:bottom w:val="single" w:sz="4" w:space="0" w:color="auto"/>
              <w:right w:val="nil"/>
            </w:tcBorders>
            <w:noWrap/>
            <w:vAlign w:val="bottom"/>
          </w:tcPr>
          <w:p w14:paraId="60AD1A63"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w:t>
            </w:r>
          </w:p>
        </w:tc>
      </w:tr>
      <w:tr w:rsidR="00346D7C" w:rsidRPr="00346D7C" w14:paraId="60AD1A6D" w14:textId="77777777" w:rsidTr="00D85DAC">
        <w:trPr>
          <w:trHeight w:val="167"/>
        </w:trPr>
        <w:tc>
          <w:tcPr>
            <w:tcW w:w="878" w:type="dxa"/>
            <w:tcBorders>
              <w:top w:val="nil"/>
              <w:left w:val="nil"/>
              <w:bottom w:val="nil"/>
              <w:right w:val="nil"/>
            </w:tcBorders>
            <w:noWrap/>
            <w:vAlign w:val="bottom"/>
          </w:tcPr>
          <w:p w14:paraId="60AD1A65"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665" w:type="dxa"/>
            <w:tcBorders>
              <w:top w:val="nil"/>
              <w:left w:val="nil"/>
              <w:bottom w:val="nil"/>
              <w:right w:val="nil"/>
            </w:tcBorders>
            <w:noWrap/>
            <w:vAlign w:val="bottom"/>
          </w:tcPr>
          <w:p w14:paraId="60AD1A66"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1291" w:type="dxa"/>
            <w:gridSpan w:val="2"/>
            <w:tcBorders>
              <w:top w:val="nil"/>
              <w:left w:val="nil"/>
              <w:bottom w:val="nil"/>
              <w:right w:val="nil"/>
            </w:tcBorders>
            <w:noWrap/>
            <w:vAlign w:val="bottom"/>
          </w:tcPr>
          <w:p w14:paraId="60AD1A67"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834" w:type="dxa"/>
            <w:tcBorders>
              <w:top w:val="nil"/>
              <w:left w:val="nil"/>
              <w:bottom w:val="nil"/>
              <w:right w:val="nil"/>
            </w:tcBorders>
            <w:noWrap/>
            <w:vAlign w:val="bottom"/>
          </w:tcPr>
          <w:p w14:paraId="60AD1A68" w14:textId="77777777" w:rsidR="00346D7C" w:rsidRPr="00346D7C" w:rsidRDefault="00346D7C" w:rsidP="00346D7C">
            <w:pPr>
              <w:spacing w:after="0"/>
              <w:jc w:val="center"/>
              <w:rPr>
                <w:rFonts w:ascii="Arial" w:eastAsia="Times New Roman" w:hAnsi="Arial" w:cs="Arial"/>
                <w:b/>
                <w:bCs/>
                <w:sz w:val="20"/>
                <w:szCs w:val="20"/>
                <w:lang w:eastAsia="en-GB"/>
              </w:rPr>
            </w:pPr>
          </w:p>
        </w:tc>
        <w:tc>
          <w:tcPr>
            <w:tcW w:w="1395" w:type="dxa"/>
            <w:tcBorders>
              <w:top w:val="nil"/>
              <w:left w:val="nil"/>
              <w:bottom w:val="nil"/>
              <w:right w:val="nil"/>
            </w:tcBorders>
            <w:noWrap/>
            <w:vAlign w:val="bottom"/>
          </w:tcPr>
          <w:p w14:paraId="60AD1A69"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1218" w:type="dxa"/>
            <w:tcBorders>
              <w:top w:val="nil"/>
              <w:left w:val="nil"/>
              <w:bottom w:val="nil"/>
              <w:right w:val="nil"/>
            </w:tcBorders>
            <w:noWrap/>
            <w:vAlign w:val="bottom"/>
          </w:tcPr>
          <w:p w14:paraId="60AD1A6A"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1218" w:type="dxa"/>
            <w:tcBorders>
              <w:top w:val="nil"/>
              <w:left w:val="nil"/>
              <w:bottom w:val="nil"/>
              <w:right w:val="nil"/>
            </w:tcBorders>
            <w:noWrap/>
            <w:vAlign w:val="bottom"/>
          </w:tcPr>
          <w:p w14:paraId="60AD1A6B"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1218" w:type="dxa"/>
            <w:tcBorders>
              <w:top w:val="nil"/>
              <w:left w:val="nil"/>
              <w:bottom w:val="nil"/>
              <w:right w:val="nil"/>
            </w:tcBorders>
            <w:noWrap/>
            <w:vAlign w:val="bottom"/>
          </w:tcPr>
          <w:p w14:paraId="60AD1A6C" w14:textId="77777777" w:rsidR="00346D7C" w:rsidRPr="00346D7C" w:rsidRDefault="00346D7C" w:rsidP="00346D7C">
            <w:pPr>
              <w:spacing w:after="0"/>
              <w:jc w:val="right"/>
              <w:rPr>
                <w:rFonts w:ascii="Arial" w:eastAsia="Times New Roman" w:hAnsi="Arial" w:cs="Arial"/>
                <w:b/>
                <w:bCs/>
                <w:sz w:val="20"/>
                <w:szCs w:val="20"/>
                <w:lang w:eastAsia="en-GB"/>
              </w:rPr>
            </w:pPr>
          </w:p>
        </w:tc>
      </w:tr>
      <w:tr w:rsidR="00346D7C" w:rsidRPr="00346D7C" w14:paraId="60AD1A74" w14:textId="77777777" w:rsidTr="00D85DAC">
        <w:trPr>
          <w:trHeight w:val="167"/>
        </w:trPr>
        <w:tc>
          <w:tcPr>
            <w:tcW w:w="2834" w:type="dxa"/>
            <w:gridSpan w:val="4"/>
            <w:tcBorders>
              <w:top w:val="nil"/>
              <w:left w:val="nil"/>
              <w:bottom w:val="nil"/>
              <w:right w:val="nil"/>
            </w:tcBorders>
            <w:noWrap/>
            <w:vAlign w:val="bottom"/>
          </w:tcPr>
          <w:p w14:paraId="60AD1A6E"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b/>
                <w:bCs/>
                <w:sz w:val="20"/>
                <w:szCs w:val="20"/>
                <w:lang w:eastAsia="en-GB"/>
              </w:rPr>
              <w:t>Incoming from:</w:t>
            </w:r>
          </w:p>
        </w:tc>
        <w:tc>
          <w:tcPr>
            <w:tcW w:w="834" w:type="dxa"/>
            <w:tcBorders>
              <w:top w:val="nil"/>
              <w:left w:val="nil"/>
              <w:bottom w:val="nil"/>
              <w:right w:val="nil"/>
            </w:tcBorders>
            <w:noWrap/>
            <w:vAlign w:val="bottom"/>
          </w:tcPr>
          <w:p w14:paraId="60AD1A6F"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bottom w:val="nil"/>
              <w:right w:val="nil"/>
            </w:tcBorders>
            <w:noWrap/>
            <w:vAlign w:val="bottom"/>
          </w:tcPr>
          <w:p w14:paraId="60AD1A70"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71"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72"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73"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A7D" w14:textId="77777777" w:rsidTr="00D85DAC">
        <w:trPr>
          <w:trHeight w:val="167"/>
        </w:trPr>
        <w:tc>
          <w:tcPr>
            <w:tcW w:w="878" w:type="dxa"/>
            <w:tcBorders>
              <w:top w:val="nil"/>
              <w:left w:val="nil"/>
              <w:bottom w:val="nil"/>
              <w:right w:val="nil"/>
            </w:tcBorders>
            <w:noWrap/>
            <w:vAlign w:val="bottom"/>
          </w:tcPr>
          <w:p w14:paraId="60AD1A75" w14:textId="77777777" w:rsidR="00346D7C" w:rsidRPr="00346D7C" w:rsidRDefault="00346D7C" w:rsidP="00346D7C">
            <w:pPr>
              <w:spacing w:after="0"/>
              <w:rPr>
                <w:rFonts w:ascii="Arial" w:eastAsia="Times New Roman" w:hAnsi="Arial" w:cs="Arial"/>
                <w:b/>
                <w:bCs/>
                <w:sz w:val="20"/>
                <w:szCs w:val="20"/>
                <w:lang w:eastAsia="en-GB"/>
              </w:rPr>
            </w:pPr>
          </w:p>
        </w:tc>
        <w:tc>
          <w:tcPr>
            <w:tcW w:w="665" w:type="dxa"/>
            <w:tcBorders>
              <w:top w:val="nil"/>
              <w:left w:val="nil"/>
              <w:bottom w:val="nil"/>
              <w:right w:val="nil"/>
            </w:tcBorders>
            <w:noWrap/>
            <w:vAlign w:val="bottom"/>
          </w:tcPr>
          <w:p w14:paraId="60AD1A76" w14:textId="77777777" w:rsidR="00346D7C" w:rsidRPr="00346D7C" w:rsidRDefault="00346D7C" w:rsidP="00346D7C">
            <w:pPr>
              <w:spacing w:after="0"/>
              <w:rPr>
                <w:rFonts w:ascii="Arial" w:eastAsia="Times New Roman" w:hAnsi="Arial" w:cs="Arial"/>
                <w:sz w:val="20"/>
                <w:szCs w:val="20"/>
                <w:lang w:eastAsia="en-GB"/>
              </w:rPr>
            </w:pPr>
          </w:p>
        </w:tc>
        <w:tc>
          <w:tcPr>
            <w:tcW w:w="1291" w:type="dxa"/>
            <w:gridSpan w:val="2"/>
            <w:tcBorders>
              <w:top w:val="nil"/>
              <w:left w:val="nil"/>
              <w:bottom w:val="nil"/>
              <w:right w:val="nil"/>
            </w:tcBorders>
            <w:noWrap/>
            <w:vAlign w:val="bottom"/>
          </w:tcPr>
          <w:p w14:paraId="60AD1A77" w14:textId="77777777" w:rsidR="00346D7C" w:rsidRPr="00346D7C" w:rsidRDefault="00346D7C" w:rsidP="00346D7C">
            <w:pPr>
              <w:spacing w:after="0"/>
              <w:rPr>
                <w:rFonts w:ascii="Arial" w:eastAsia="Times New Roman" w:hAnsi="Arial" w:cs="Arial"/>
                <w:sz w:val="20"/>
                <w:szCs w:val="20"/>
                <w:lang w:eastAsia="en-GB"/>
              </w:rPr>
            </w:pPr>
          </w:p>
        </w:tc>
        <w:tc>
          <w:tcPr>
            <w:tcW w:w="834" w:type="dxa"/>
            <w:tcBorders>
              <w:top w:val="nil"/>
              <w:left w:val="nil"/>
              <w:bottom w:val="nil"/>
              <w:right w:val="nil"/>
            </w:tcBorders>
            <w:noWrap/>
            <w:vAlign w:val="bottom"/>
          </w:tcPr>
          <w:p w14:paraId="60AD1A78"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bottom w:val="nil"/>
              <w:right w:val="nil"/>
            </w:tcBorders>
            <w:noWrap/>
            <w:vAlign w:val="bottom"/>
          </w:tcPr>
          <w:p w14:paraId="60AD1A79"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7A"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7B" w14:textId="77777777" w:rsidR="00346D7C" w:rsidRPr="00346D7C" w:rsidRDefault="00346D7C" w:rsidP="00346D7C">
            <w:pPr>
              <w:spacing w:after="0"/>
              <w:rPr>
                <w:rFonts w:ascii="Arial" w:eastAsia="Times New Roman" w:hAnsi="Arial" w:cs="Arial"/>
                <w:b/>
                <w:bCs/>
                <w:sz w:val="20"/>
                <w:szCs w:val="20"/>
                <w:lang w:eastAsia="en-GB"/>
              </w:rPr>
            </w:pPr>
          </w:p>
        </w:tc>
        <w:tc>
          <w:tcPr>
            <w:tcW w:w="1218" w:type="dxa"/>
            <w:tcBorders>
              <w:top w:val="nil"/>
              <w:left w:val="nil"/>
              <w:bottom w:val="nil"/>
              <w:right w:val="nil"/>
            </w:tcBorders>
            <w:noWrap/>
            <w:vAlign w:val="bottom"/>
          </w:tcPr>
          <w:p w14:paraId="60AD1A7C"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A83" w14:textId="77777777" w:rsidTr="00D85DAC">
        <w:trPr>
          <w:trHeight w:val="167"/>
        </w:trPr>
        <w:tc>
          <w:tcPr>
            <w:tcW w:w="3668" w:type="dxa"/>
            <w:gridSpan w:val="5"/>
            <w:tcBorders>
              <w:top w:val="nil"/>
              <w:left w:val="nil"/>
              <w:bottom w:val="nil"/>
              <w:right w:val="nil"/>
            </w:tcBorders>
            <w:noWrap/>
            <w:vAlign w:val="bottom"/>
          </w:tcPr>
          <w:p w14:paraId="60AD1A7E" w14:textId="77777777" w:rsidR="00346D7C" w:rsidRPr="00346D7C" w:rsidRDefault="00346D7C" w:rsidP="00346D7C">
            <w:pPr>
              <w:spacing w:after="0"/>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Income from charitable activities</w:t>
            </w:r>
          </w:p>
        </w:tc>
        <w:tc>
          <w:tcPr>
            <w:tcW w:w="1395" w:type="dxa"/>
            <w:tcBorders>
              <w:top w:val="nil"/>
              <w:left w:val="nil"/>
              <w:bottom w:val="nil"/>
              <w:right w:val="nil"/>
            </w:tcBorders>
            <w:noWrap/>
            <w:vAlign w:val="bottom"/>
          </w:tcPr>
          <w:p w14:paraId="60AD1A7F"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80"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81" w14:textId="77777777" w:rsidR="00346D7C" w:rsidRPr="00346D7C" w:rsidRDefault="00346D7C" w:rsidP="00346D7C">
            <w:pPr>
              <w:spacing w:after="0"/>
              <w:rPr>
                <w:rFonts w:ascii="Arial" w:eastAsia="Times New Roman" w:hAnsi="Arial" w:cs="Arial"/>
                <w:b/>
                <w:bCs/>
                <w:sz w:val="20"/>
                <w:szCs w:val="20"/>
                <w:lang w:eastAsia="en-GB"/>
              </w:rPr>
            </w:pPr>
          </w:p>
        </w:tc>
        <w:tc>
          <w:tcPr>
            <w:tcW w:w="1218" w:type="dxa"/>
            <w:tcBorders>
              <w:top w:val="nil"/>
              <w:left w:val="nil"/>
              <w:bottom w:val="nil"/>
              <w:right w:val="nil"/>
            </w:tcBorders>
            <w:noWrap/>
            <w:vAlign w:val="bottom"/>
          </w:tcPr>
          <w:p w14:paraId="60AD1A82"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A8B" w14:textId="77777777" w:rsidTr="00D85DAC">
        <w:trPr>
          <w:trHeight w:val="167"/>
        </w:trPr>
        <w:tc>
          <w:tcPr>
            <w:tcW w:w="878" w:type="dxa"/>
            <w:tcBorders>
              <w:top w:val="nil"/>
              <w:left w:val="nil"/>
              <w:bottom w:val="nil"/>
              <w:right w:val="nil"/>
            </w:tcBorders>
            <w:noWrap/>
            <w:vAlign w:val="bottom"/>
          </w:tcPr>
          <w:p w14:paraId="60AD1A84" w14:textId="77777777" w:rsidR="00346D7C" w:rsidRPr="00346D7C" w:rsidRDefault="00346D7C" w:rsidP="00346D7C">
            <w:pPr>
              <w:spacing w:after="0"/>
              <w:rPr>
                <w:rFonts w:ascii="Arial" w:eastAsia="Times New Roman" w:hAnsi="Arial" w:cs="Arial"/>
                <w:b/>
                <w:bCs/>
                <w:sz w:val="20"/>
                <w:szCs w:val="20"/>
                <w:lang w:eastAsia="en-GB"/>
              </w:rPr>
            </w:pPr>
          </w:p>
        </w:tc>
        <w:tc>
          <w:tcPr>
            <w:tcW w:w="1956" w:type="dxa"/>
            <w:gridSpan w:val="3"/>
            <w:tcBorders>
              <w:top w:val="nil"/>
              <w:left w:val="nil"/>
              <w:bottom w:val="nil"/>
              <w:right w:val="nil"/>
            </w:tcBorders>
            <w:noWrap/>
            <w:vAlign w:val="bottom"/>
          </w:tcPr>
          <w:p w14:paraId="60AD1A85" w14:textId="77777777" w:rsidR="00346D7C" w:rsidRPr="00346D7C" w:rsidRDefault="00346D7C" w:rsidP="00346D7C">
            <w:pPr>
              <w:spacing w:after="0"/>
              <w:rPr>
                <w:rFonts w:ascii="Arial" w:eastAsia="Times New Roman" w:hAnsi="Arial" w:cs="Arial"/>
                <w:sz w:val="20"/>
                <w:szCs w:val="20"/>
                <w:lang w:eastAsia="en-GB"/>
              </w:rPr>
            </w:pPr>
          </w:p>
        </w:tc>
        <w:tc>
          <w:tcPr>
            <w:tcW w:w="834" w:type="dxa"/>
            <w:tcBorders>
              <w:top w:val="nil"/>
              <w:left w:val="nil"/>
              <w:bottom w:val="nil"/>
              <w:right w:val="nil"/>
            </w:tcBorders>
            <w:noWrap/>
            <w:vAlign w:val="bottom"/>
          </w:tcPr>
          <w:p w14:paraId="60AD1A86"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bottom w:val="nil"/>
              <w:right w:val="nil"/>
            </w:tcBorders>
            <w:noWrap/>
            <w:vAlign w:val="bottom"/>
          </w:tcPr>
          <w:p w14:paraId="60AD1A87" w14:textId="77777777" w:rsidR="00346D7C" w:rsidRPr="00346D7C" w:rsidRDefault="00346D7C" w:rsidP="00346D7C">
            <w:pPr>
              <w:spacing w:after="0"/>
              <w:jc w:val="right"/>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88" w14:textId="77777777" w:rsidR="00346D7C" w:rsidRPr="00346D7C" w:rsidRDefault="00346D7C" w:rsidP="00346D7C">
            <w:pPr>
              <w:spacing w:after="0"/>
              <w:jc w:val="right"/>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89"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1218" w:type="dxa"/>
            <w:tcBorders>
              <w:top w:val="nil"/>
              <w:left w:val="nil"/>
              <w:bottom w:val="nil"/>
              <w:right w:val="nil"/>
            </w:tcBorders>
            <w:noWrap/>
            <w:vAlign w:val="bottom"/>
          </w:tcPr>
          <w:p w14:paraId="60AD1A8A" w14:textId="77777777" w:rsidR="00346D7C" w:rsidRPr="00346D7C" w:rsidRDefault="00346D7C" w:rsidP="00346D7C">
            <w:pPr>
              <w:spacing w:after="0"/>
              <w:jc w:val="right"/>
              <w:rPr>
                <w:rFonts w:ascii="Arial" w:eastAsia="Times New Roman" w:hAnsi="Arial" w:cs="Arial"/>
                <w:sz w:val="20"/>
                <w:szCs w:val="20"/>
                <w:lang w:eastAsia="en-GB"/>
              </w:rPr>
            </w:pPr>
          </w:p>
        </w:tc>
      </w:tr>
      <w:tr w:rsidR="00346D7C" w:rsidRPr="00346D7C" w14:paraId="60AD1A93" w14:textId="77777777" w:rsidTr="00D85DAC">
        <w:trPr>
          <w:trHeight w:val="167"/>
        </w:trPr>
        <w:tc>
          <w:tcPr>
            <w:tcW w:w="878" w:type="dxa"/>
            <w:tcBorders>
              <w:top w:val="nil"/>
              <w:left w:val="nil"/>
              <w:bottom w:val="nil"/>
              <w:right w:val="nil"/>
            </w:tcBorders>
            <w:noWrap/>
            <w:vAlign w:val="bottom"/>
          </w:tcPr>
          <w:p w14:paraId="60AD1A8C" w14:textId="77777777" w:rsidR="00346D7C" w:rsidRPr="00346D7C" w:rsidRDefault="00346D7C" w:rsidP="00346D7C">
            <w:pPr>
              <w:spacing w:after="0"/>
              <w:rPr>
                <w:rFonts w:ascii="Arial" w:eastAsia="Times New Roman" w:hAnsi="Arial" w:cs="Arial"/>
                <w:b/>
                <w:bCs/>
                <w:sz w:val="20"/>
                <w:szCs w:val="20"/>
                <w:lang w:eastAsia="en-GB"/>
              </w:rPr>
            </w:pPr>
          </w:p>
        </w:tc>
        <w:tc>
          <w:tcPr>
            <w:tcW w:w="1956" w:type="dxa"/>
            <w:gridSpan w:val="3"/>
            <w:tcBorders>
              <w:top w:val="nil"/>
              <w:left w:val="nil"/>
              <w:bottom w:val="nil"/>
              <w:right w:val="nil"/>
            </w:tcBorders>
            <w:noWrap/>
            <w:vAlign w:val="bottom"/>
          </w:tcPr>
          <w:p w14:paraId="60AD1A8D"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Conference Income</w:t>
            </w:r>
          </w:p>
        </w:tc>
        <w:tc>
          <w:tcPr>
            <w:tcW w:w="834" w:type="dxa"/>
            <w:tcBorders>
              <w:top w:val="nil"/>
              <w:left w:val="nil"/>
              <w:bottom w:val="nil"/>
              <w:right w:val="nil"/>
            </w:tcBorders>
            <w:noWrap/>
            <w:vAlign w:val="bottom"/>
          </w:tcPr>
          <w:p w14:paraId="60AD1A8E"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bottom w:val="nil"/>
              <w:right w:val="nil"/>
            </w:tcBorders>
            <w:noWrap/>
            <w:vAlign w:val="bottom"/>
          </w:tcPr>
          <w:p w14:paraId="60AD1A8F"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52,332</w:t>
            </w:r>
          </w:p>
        </w:tc>
        <w:tc>
          <w:tcPr>
            <w:tcW w:w="1218" w:type="dxa"/>
            <w:tcBorders>
              <w:top w:val="nil"/>
              <w:left w:val="nil"/>
              <w:bottom w:val="nil"/>
              <w:right w:val="nil"/>
            </w:tcBorders>
            <w:noWrap/>
            <w:vAlign w:val="bottom"/>
          </w:tcPr>
          <w:p w14:paraId="60AD1A90"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c>
          <w:tcPr>
            <w:tcW w:w="1218" w:type="dxa"/>
            <w:tcBorders>
              <w:top w:val="nil"/>
              <w:left w:val="nil"/>
              <w:bottom w:val="nil"/>
              <w:right w:val="nil"/>
            </w:tcBorders>
            <w:noWrap/>
            <w:vAlign w:val="bottom"/>
          </w:tcPr>
          <w:p w14:paraId="60AD1A91"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52,332</w:t>
            </w:r>
          </w:p>
        </w:tc>
        <w:tc>
          <w:tcPr>
            <w:tcW w:w="1218" w:type="dxa"/>
            <w:tcBorders>
              <w:top w:val="nil"/>
              <w:left w:val="nil"/>
              <w:bottom w:val="nil"/>
              <w:right w:val="nil"/>
            </w:tcBorders>
            <w:noWrap/>
            <w:vAlign w:val="bottom"/>
          </w:tcPr>
          <w:p w14:paraId="60AD1A92" w14:textId="77777777" w:rsidR="00346D7C" w:rsidRPr="00346D7C" w:rsidRDefault="00346D7C" w:rsidP="00346D7C">
            <w:pPr>
              <w:spacing w:after="0"/>
              <w:jc w:val="right"/>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32,526</w:t>
            </w:r>
          </w:p>
        </w:tc>
      </w:tr>
      <w:tr w:rsidR="00346D7C" w:rsidRPr="00346D7C" w14:paraId="60AD1A9B" w14:textId="77777777" w:rsidTr="00D85DAC">
        <w:trPr>
          <w:trHeight w:val="167"/>
        </w:trPr>
        <w:tc>
          <w:tcPr>
            <w:tcW w:w="878" w:type="dxa"/>
            <w:tcBorders>
              <w:top w:val="nil"/>
              <w:left w:val="nil"/>
              <w:bottom w:val="nil"/>
              <w:right w:val="nil"/>
            </w:tcBorders>
            <w:noWrap/>
            <w:vAlign w:val="bottom"/>
          </w:tcPr>
          <w:p w14:paraId="60AD1A94" w14:textId="77777777" w:rsidR="00346D7C" w:rsidRPr="00346D7C" w:rsidRDefault="00346D7C" w:rsidP="00346D7C">
            <w:pPr>
              <w:spacing w:after="0"/>
              <w:rPr>
                <w:rFonts w:ascii="Arial" w:eastAsia="Times New Roman" w:hAnsi="Arial" w:cs="Arial"/>
                <w:b/>
                <w:bCs/>
                <w:sz w:val="20"/>
                <w:szCs w:val="20"/>
                <w:lang w:eastAsia="en-GB"/>
              </w:rPr>
            </w:pPr>
          </w:p>
        </w:tc>
        <w:tc>
          <w:tcPr>
            <w:tcW w:w="1956" w:type="dxa"/>
            <w:gridSpan w:val="3"/>
            <w:tcBorders>
              <w:top w:val="nil"/>
              <w:left w:val="nil"/>
              <w:bottom w:val="nil"/>
              <w:right w:val="nil"/>
            </w:tcBorders>
            <w:noWrap/>
            <w:vAlign w:val="bottom"/>
          </w:tcPr>
          <w:p w14:paraId="60AD1A95"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Project and Services</w:t>
            </w:r>
          </w:p>
        </w:tc>
        <w:tc>
          <w:tcPr>
            <w:tcW w:w="834" w:type="dxa"/>
            <w:tcBorders>
              <w:top w:val="nil"/>
              <w:left w:val="nil"/>
              <w:bottom w:val="nil"/>
              <w:right w:val="nil"/>
            </w:tcBorders>
            <w:noWrap/>
            <w:vAlign w:val="bottom"/>
          </w:tcPr>
          <w:p w14:paraId="60AD1A96"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bottom w:val="nil"/>
              <w:right w:val="nil"/>
            </w:tcBorders>
            <w:noWrap/>
            <w:vAlign w:val="bottom"/>
          </w:tcPr>
          <w:p w14:paraId="60AD1A97"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638,578</w:t>
            </w:r>
          </w:p>
        </w:tc>
        <w:tc>
          <w:tcPr>
            <w:tcW w:w="1218" w:type="dxa"/>
            <w:tcBorders>
              <w:top w:val="nil"/>
              <w:left w:val="nil"/>
              <w:bottom w:val="nil"/>
              <w:right w:val="nil"/>
            </w:tcBorders>
            <w:noWrap/>
            <w:vAlign w:val="bottom"/>
          </w:tcPr>
          <w:p w14:paraId="60AD1A98"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c>
          <w:tcPr>
            <w:tcW w:w="1218" w:type="dxa"/>
            <w:tcBorders>
              <w:top w:val="nil"/>
              <w:left w:val="nil"/>
              <w:bottom w:val="nil"/>
              <w:right w:val="nil"/>
            </w:tcBorders>
            <w:noWrap/>
            <w:vAlign w:val="bottom"/>
          </w:tcPr>
          <w:p w14:paraId="60AD1A99"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638,578</w:t>
            </w:r>
          </w:p>
        </w:tc>
        <w:tc>
          <w:tcPr>
            <w:tcW w:w="1218" w:type="dxa"/>
            <w:tcBorders>
              <w:top w:val="nil"/>
              <w:left w:val="nil"/>
              <w:bottom w:val="nil"/>
              <w:right w:val="nil"/>
            </w:tcBorders>
            <w:noWrap/>
            <w:vAlign w:val="bottom"/>
          </w:tcPr>
          <w:p w14:paraId="60AD1A9A" w14:textId="77777777" w:rsidR="00346D7C" w:rsidRPr="00346D7C" w:rsidRDefault="00346D7C" w:rsidP="00346D7C">
            <w:pPr>
              <w:spacing w:after="0"/>
              <w:jc w:val="right"/>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250,310</w:t>
            </w:r>
          </w:p>
        </w:tc>
      </w:tr>
      <w:tr w:rsidR="00346D7C" w:rsidRPr="00346D7C" w14:paraId="60AD1AA3" w14:textId="77777777" w:rsidTr="00D85DAC">
        <w:trPr>
          <w:trHeight w:val="167"/>
        </w:trPr>
        <w:tc>
          <w:tcPr>
            <w:tcW w:w="878" w:type="dxa"/>
            <w:tcBorders>
              <w:top w:val="nil"/>
              <w:left w:val="nil"/>
              <w:bottom w:val="nil"/>
              <w:right w:val="nil"/>
            </w:tcBorders>
            <w:noWrap/>
            <w:vAlign w:val="bottom"/>
          </w:tcPr>
          <w:p w14:paraId="60AD1A9C" w14:textId="77777777" w:rsidR="00346D7C" w:rsidRPr="00346D7C" w:rsidRDefault="00346D7C" w:rsidP="00346D7C">
            <w:pPr>
              <w:spacing w:after="0"/>
              <w:rPr>
                <w:rFonts w:ascii="Arial" w:eastAsia="Times New Roman" w:hAnsi="Arial" w:cs="Arial"/>
                <w:b/>
                <w:bCs/>
                <w:sz w:val="20"/>
                <w:szCs w:val="20"/>
                <w:lang w:eastAsia="en-GB"/>
              </w:rPr>
            </w:pPr>
          </w:p>
        </w:tc>
        <w:tc>
          <w:tcPr>
            <w:tcW w:w="1956" w:type="dxa"/>
            <w:gridSpan w:val="3"/>
            <w:tcBorders>
              <w:top w:val="nil"/>
              <w:left w:val="nil"/>
              <w:bottom w:val="nil"/>
              <w:right w:val="nil"/>
            </w:tcBorders>
            <w:noWrap/>
            <w:vAlign w:val="bottom"/>
          </w:tcPr>
          <w:p w14:paraId="60AD1A9D"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Grants receivable</w:t>
            </w:r>
          </w:p>
        </w:tc>
        <w:tc>
          <w:tcPr>
            <w:tcW w:w="834" w:type="dxa"/>
            <w:tcBorders>
              <w:top w:val="nil"/>
              <w:left w:val="nil"/>
              <w:bottom w:val="nil"/>
              <w:right w:val="nil"/>
            </w:tcBorders>
            <w:noWrap/>
            <w:vAlign w:val="bottom"/>
          </w:tcPr>
          <w:p w14:paraId="60AD1A9E"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right w:val="nil"/>
            </w:tcBorders>
            <w:noWrap/>
            <w:vAlign w:val="bottom"/>
          </w:tcPr>
          <w:p w14:paraId="60AD1A9F"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268,498</w:t>
            </w:r>
          </w:p>
        </w:tc>
        <w:tc>
          <w:tcPr>
            <w:tcW w:w="1218" w:type="dxa"/>
            <w:tcBorders>
              <w:top w:val="nil"/>
              <w:left w:val="nil"/>
              <w:right w:val="nil"/>
            </w:tcBorders>
            <w:noWrap/>
            <w:vAlign w:val="bottom"/>
          </w:tcPr>
          <w:p w14:paraId="60AD1AA0"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c>
          <w:tcPr>
            <w:tcW w:w="1218" w:type="dxa"/>
            <w:tcBorders>
              <w:top w:val="nil"/>
              <w:left w:val="nil"/>
              <w:right w:val="nil"/>
            </w:tcBorders>
            <w:noWrap/>
            <w:vAlign w:val="bottom"/>
          </w:tcPr>
          <w:p w14:paraId="60AD1AA1"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268,498</w:t>
            </w:r>
          </w:p>
        </w:tc>
        <w:tc>
          <w:tcPr>
            <w:tcW w:w="1218" w:type="dxa"/>
            <w:tcBorders>
              <w:top w:val="nil"/>
              <w:left w:val="nil"/>
              <w:right w:val="nil"/>
            </w:tcBorders>
            <w:noWrap/>
            <w:vAlign w:val="bottom"/>
          </w:tcPr>
          <w:p w14:paraId="60AD1AA2" w14:textId="77777777" w:rsidR="00346D7C" w:rsidRPr="00346D7C" w:rsidRDefault="00346D7C" w:rsidP="00346D7C">
            <w:pPr>
              <w:spacing w:after="0"/>
              <w:jc w:val="right"/>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201,000</w:t>
            </w:r>
          </w:p>
        </w:tc>
      </w:tr>
      <w:tr w:rsidR="00346D7C" w:rsidRPr="00346D7C" w14:paraId="60AD1AAB" w14:textId="77777777" w:rsidTr="00D85DAC">
        <w:trPr>
          <w:trHeight w:val="167"/>
        </w:trPr>
        <w:tc>
          <w:tcPr>
            <w:tcW w:w="878" w:type="dxa"/>
            <w:tcBorders>
              <w:top w:val="nil"/>
              <w:left w:val="nil"/>
              <w:bottom w:val="nil"/>
              <w:right w:val="nil"/>
            </w:tcBorders>
            <w:noWrap/>
            <w:vAlign w:val="bottom"/>
          </w:tcPr>
          <w:p w14:paraId="60AD1AA4" w14:textId="77777777" w:rsidR="00346D7C" w:rsidRPr="00346D7C" w:rsidRDefault="00346D7C" w:rsidP="00346D7C">
            <w:pPr>
              <w:spacing w:after="0"/>
              <w:rPr>
                <w:rFonts w:ascii="Arial" w:eastAsia="Times New Roman" w:hAnsi="Arial" w:cs="Arial"/>
                <w:b/>
                <w:bCs/>
                <w:sz w:val="20"/>
                <w:szCs w:val="20"/>
                <w:lang w:eastAsia="en-GB"/>
              </w:rPr>
            </w:pPr>
          </w:p>
        </w:tc>
        <w:tc>
          <w:tcPr>
            <w:tcW w:w="1956" w:type="dxa"/>
            <w:gridSpan w:val="3"/>
            <w:tcBorders>
              <w:top w:val="nil"/>
              <w:left w:val="nil"/>
              <w:bottom w:val="nil"/>
              <w:right w:val="nil"/>
            </w:tcBorders>
            <w:noWrap/>
            <w:vAlign w:val="bottom"/>
          </w:tcPr>
          <w:p w14:paraId="60AD1AA5"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Sponsorship</w:t>
            </w:r>
          </w:p>
        </w:tc>
        <w:tc>
          <w:tcPr>
            <w:tcW w:w="834" w:type="dxa"/>
            <w:tcBorders>
              <w:top w:val="nil"/>
              <w:left w:val="nil"/>
              <w:bottom w:val="nil"/>
              <w:right w:val="nil"/>
            </w:tcBorders>
            <w:noWrap/>
            <w:vAlign w:val="bottom"/>
          </w:tcPr>
          <w:p w14:paraId="60AD1AA6"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right w:val="nil"/>
            </w:tcBorders>
            <w:noWrap/>
            <w:vAlign w:val="bottom"/>
          </w:tcPr>
          <w:p w14:paraId="60AD1AA7"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2,000</w:t>
            </w:r>
          </w:p>
        </w:tc>
        <w:tc>
          <w:tcPr>
            <w:tcW w:w="1218" w:type="dxa"/>
            <w:tcBorders>
              <w:top w:val="nil"/>
              <w:left w:val="nil"/>
              <w:right w:val="nil"/>
            </w:tcBorders>
            <w:noWrap/>
            <w:vAlign w:val="bottom"/>
          </w:tcPr>
          <w:p w14:paraId="60AD1AA8"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c>
          <w:tcPr>
            <w:tcW w:w="1218" w:type="dxa"/>
            <w:tcBorders>
              <w:top w:val="nil"/>
              <w:left w:val="nil"/>
              <w:right w:val="nil"/>
            </w:tcBorders>
            <w:noWrap/>
            <w:vAlign w:val="bottom"/>
          </w:tcPr>
          <w:p w14:paraId="60AD1AA9"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2,000</w:t>
            </w:r>
          </w:p>
        </w:tc>
        <w:tc>
          <w:tcPr>
            <w:tcW w:w="1218" w:type="dxa"/>
            <w:tcBorders>
              <w:top w:val="nil"/>
              <w:left w:val="nil"/>
              <w:right w:val="nil"/>
            </w:tcBorders>
            <w:noWrap/>
            <w:vAlign w:val="bottom"/>
          </w:tcPr>
          <w:p w14:paraId="60AD1AAA" w14:textId="77777777" w:rsidR="00346D7C" w:rsidRPr="00346D7C" w:rsidRDefault="00346D7C" w:rsidP="00346D7C">
            <w:pPr>
              <w:spacing w:after="0"/>
              <w:jc w:val="right"/>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8,500</w:t>
            </w:r>
          </w:p>
        </w:tc>
      </w:tr>
      <w:tr w:rsidR="00346D7C" w:rsidRPr="00346D7C" w14:paraId="60AD1AB3" w14:textId="77777777" w:rsidTr="00D85DAC">
        <w:trPr>
          <w:trHeight w:val="167"/>
        </w:trPr>
        <w:tc>
          <w:tcPr>
            <w:tcW w:w="878" w:type="dxa"/>
            <w:tcBorders>
              <w:top w:val="nil"/>
              <w:left w:val="nil"/>
              <w:bottom w:val="nil"/>
              <w:right w:val="nil"/>
            </w:tcBorders>
            <w:noWrap/>
            <w:vAlign w:val="bottom"/>
          </w:tcPr>
          <w:p w14:paraId="60AD1AAC" w14:textId="77777777" w:rsidR="00346D7C" w:rsidRPr="00346D7C" w:rsidRDefault="00346D7C" w:rsidP="00346D7C">
            <w:pPr>
              <w:spacing w:after="0"/>
              <w:rPr>
                <w:rFonts w:ascii="Arial" w:eastAsia="Times New Roman" w:hAnsi="Arial" w:cs="Arial"/>
                <w:b/>
                <w:bCs/>
                <w:sz w:val="20"/>
                <w:szCs w:val="20"/>
                <w:lang w:eastAsia="en-GB"/>
              </w:rPr>
            </w:pPr>
          </w:p>
        </w:tc>
        <w:tc>
          <w:tcPr>
            <w:tcW w:w="1956" w:type="dxa"/>
            <w:gridSpan w:val="3"/>
            <w:tcBorders>
              <w:top w:val="nil"/>
              <w:left w:val="nil"/>
              <w:bottom w:val="nil"/>
              <w:right w:val="nil"/>
            </w:tcBorders>
            <w:noWrap/>
            <w:vAlign w:val="bottom"/>
          </w:tcPr>
          <w:p w14:paraId="60AD1AAD"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Investment income</w:t>
            </w:r>
          </w:p>
        </w:tc>
        <w:tc>
          <w:tcPr>
            <w:tcW w:w="834" w:type="dxa"/>
            <w:tcBorders>
              <w:top w:val="nil"/>
              <w:left w:val="nil"/>
              <w:bottom w:val="nil"/>
              <w:right w:val="nil"/>
            </w:tcBorders>
            <w:noWrap/>
            <w:vAlign w:val="bottom"/>
          </w:tcPr>
          <w:p w14:paraId="60AD1AAE" w14:textId="77777777" w:rsidR="00346D7C" w:rsidRPr="00346D7C" w:rsidRDefault="00346D7C" w:rsidP="00346D7C">
            <w:pPr>
              <w:spacing w:after="0"/>
              <w:jc w:val="center"/>
              <w:rPr>
                <w:rFonts w:ascii="Arial" w:eastAsia="Times New Roman" w:hAnsi="Arial" w:cs="Arial"/>
                <w:sz w:val="20"/>
                <w:szCs w:val="20"/>
                <w:lang w:eastAsia="en-GB"/>
              </w:rPr>
            </w:pPr>
            <w:r w:rsidRPr="00346D7C">
              <w:rPr>
                <w:rFonts w:ascii="Arial" w:eastAsia="Times New Roman" w:hAnsi="Arial" w:cs="Arial"/>
                <w:sz w:val="20"/>
                <w:szCs w:val="20"/>
                <w:lang w:eastAsia="en-GB"/>
              </w:rPr>
              <w:fldChar w:fldCharType="begin"/>
            </w:r>
            <w:r w:rsidRPr="00346D7C">
              <w:rPr>
                <w:rFonts w:ascii="Arial" w:eastAsia="Times New Roman" w:hAnsi="Arial" w:cs="Arial"/>
                <w:sz w:val="20"/>
                <w:szCs w:val="20"/>
                <w:lang w:eastAsia="en-GB"/>
              </w:rPr>
              <w:instrText xml:space="preserve"> REF _Ref353546550 \r \h  \* MERGEFORMAT </w:instrText>
            </w:r>
            <w:r w:rsidRPr="00346D7C">
              <w:rPr>
                <w:rFonts w:ascii="Arial" w:eastAsia="Times New Roman" w:hAnsi="Arial" w:cs="Arial"/>
                <w:sz w:val="20"/>
                <w:szCs w:val="20"/>
                <w:lang w:eastAsia="en-GB"/>
              </w:rPr>
            </w:r>
            <w:r w:rsidRPr="00346D7C">
              <w:rPr>
                <w:rFonts w:ascii="Arial" w:eastAsia="Times New Roman" w:hAnsi="Arial" w:cs="Arial"/>
                <w:sz w:val="20"/>
                <w:szCs w:val="20"/>
                <w:lang w:eastAsia="en-GB"/>
              </w:rPr>
              <w:fldChar w:fldCharType="separate"/>
            </w:r>
            <w:r w:rsidRPr="00346D7C">
              <w:rPr>
                <w:rFonts w:ascii="Arial" w:eastAsia="Times New Roman" w:hAnsi="Arial" w:cs="Arial"/>
                <w:sz w:val="20"/>
                <w:szCs w:val="20"/>
                <w:lang w:eastAsia="en-GB"/>
              </w:rPr>
              <w:t>2</w:t>
            </w:r>
            <w:r w:rsidRPr="00346D7C">
              <w:rPr>
                <w:rFonts w:ascii="Arial" w:eastAsia="Times New Roman" w:hAnsi="Arial" w:cs="Arial"/>
                <w:sz w:val="20"/>
                <w:szCs w:val="20"/>
                <w:lang w:eastAsia="en-GB"/>
              </w:rPr>
              <w:fldChar w:fldCharType="end"/>
            </w:r>
          </w:p>
        </w:tc>
        <w:tc>
          <w:tcPr>
            <w:tcW w:w="1395" w:type="dxa"/>
            <w:tcBorders>
              <w:top w:val="nil"/>
              <w:left w:val="nil"/>
              <w:bottom w:val="nil"/>
              <w:right w:val="nil"/>
            </w:tcBorders>
            <w:noWrap/>
            <w:vAlign w:val="bottom"/>
          </w:tcPr>
          <w:p w14:paraId="60AD1AAF"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1,558</w:t>
            </w:r>
          </w:p>
        </w:tc>
        <w:tc>
          <w:tcPr>
            <w:tcW w:w="1218" w:type="dxa"/>
            <w:tcBorders>
              <w:top w:val="nil"/>
              <w:left w:val="nil"/>
              <w:bottom w:val="nil"/>
              <w:right w:val="nil"/>
            </w:tcBorders>
            <w:noWrap/>
            <w:vAlign w:val="bottom"/>
          </w:tcPr>
          <w:p w14:paraId="60AD1AB0"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c>
          <w:tcPr>
            <w:tcW w:w="1218" w:type="dxa"/>
            <w:tcBorders>
              <w:top w:val="nil"/>
              <w:left w:val="nil"/>
              <w:bottom w:val="nil"/>
              <w:right w:val="nil"/>
            </w:tcBorders>
            <w:noWrap/>
            <w:vAlign w:val="bottom"/>
          </w:tcPr>
          <w:p w14:paraId="60AD1AB1"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1,558</w:t>
            </w:r>
          </w:p>
        </w:tc>
        <w:tc>
          <w:tcPr>
            <w:tcW w:w="1218" w:type="dxa"/>
            <w:tcBorders>
              <w:top w:val="nil"/>
              <w:left w:val="nil"/>
              <w:bottom w:val="nil"/>
              <w:right w:val="nil"/>
            </w:tcBorders>
            <w:noWrap/>
            <w:vAlign w:val="bottom"/>
          </w:tcPr>
          <w:p w14:paraId="60AD1AB2" w14:textId="77777777" w:rsidR="00346D7C" w:rsidRPr="00346D7C" w:rsidRDefault="00346D7C" w:rsidP="00346D7C">
            <w:pPr>
              <w:spacing w:after="0"/>
              <w:jc w:val="right"/>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2,431</w:t>
            </w:r>
          </w:p>
        </w:tc>
      </w:tr>
      <w:tr w:rsidR="00346D7C" w:rsidRPr="00346D7C" w14:paraId="60AD1ABB" w14:textId="77777777" w:rsidTr="00D85DAC">
        <w:trPr>
          <w:trHeight w:val="167"/>
        </w:trPr>
        <w:tc>
          <w:tcPr>
            <w:tcW w:w="878" w:type="dxa"/>
            <w:tcBorders>
              <w:top w:val="nil"/>
              <w:left w:val="nil"/>
              <w:bottom w:val="nil"/>
              <w:right w:val="nil"/>
            </w:tcBorders>
            <w:noWrap/>
            <w:vAlign w:val="bottom"/>
          </w:tcPr>
          <w:p w14:paraId="60AD1AB4" w14:textId="77777777" w:rsidR="00346D7C" w:rsidRPr="00346D7C" w:rsidRDefault="00346D7C" w:rsidP="00346D7C">
            <w:pPr>
              <w:spacing w:after="0"/>
              <w:rPr>
                <w:rFonts w:ascii="Arial" w:eastAsia="Times New Roman" w:hAnsi="Arial" w:cs="Arial"/>
                <w:b/>
                <w:bCs/>
                <w:sz w:val="20"/>
                <w:szCs w:val="20"/>
                <w:lang w:eastAsia="en-GB"/>
              </w:rPr>
            </w:pPr>
          </w:p>
        </w:tc>
        <w:tc>
          <w:tcPr>
            <w:tcW w:w="1956" w:type="dxa"/>
            <w:gridSpan w:val="3"/>
            <w:tcBorders>
              <w:top w:val="nil"/>
              <w:left w:val="nil"/>
              <w:bottom w:val="nil"/>
              <w:right w:val="nil"/>
            </w:tcBorders>
            <w:noWrap/>
            <w:vAlign w:val="bottom"/>
          </w:tcPr>
          <w:p w14:paraId="60AD1AB5" w14:textId="77777777" w:rsidR="00346D7C" w:rsidRPr="00346D7C" w:rsidRDefault="00346D7C" w:rsidP="00346D7C">
            <w:pPr>
              <w:spacing w:after="0"/>
              <w:rPr>
                <w:rFonts w:ascii="Arial" w:eastAsia="Times New Roman" w:hAnsi="Arial" w:cs="Arial"/>
                <w:sz w:val="20"/>
                <w:szCs w:val="20"/>
                <w:lang w:eastAsia="en-GB"/>
              </w:rPr>
            </w:pPr>
          </w:p>
        </w:tc>
        <w:tc>
          <w:tcPr>
            <w:tcW w:w="834" w:type="dxa"/>
            <w:tcBorders>
              <w:top w:val="nil"/>
              <w:left w:val="nil"/>
              <w:bottom w:val="nil"/>
              <w:right w:val="nil"/>
            </w:tcBorders>
            <w:noWrap/>
            <w:vAlign w:val="bottom"/>
          </w:tcPr>
          <w:p w14:paraId="60AD1AB6"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right w:val="nil"/>
            </w:tcBorders>
            <w:noWrap/>
            <w:vAlign w:val="bottom"/>
          </w:tcPr>
          <w:p w14:paraId="60AD1AB7" w14:textId="77777777" w:rsidR="00346D7C" w:rsidRPr="00346D7C" w:rsidRDefault="00346D7C" w:rsidP="00346D7C">
            <w:pPr>
              <w:spacing w:after="0"/>
              <w:jc w:val="right"/>
              <w:rPr>
                <w:rFonts w:ascii="Arial" w:eastAsia="Times New Roman" w:hAnsi="Arial" w:cs="Arial"/>
                <w:sz w:val="20"/>
                <w:szCs w:val="20"/>
                <w:lang w:eastAsia="en-GB"/>
              </w:rPr>
            </w:pPr>
          </w:p>
        </w:tc>
        <w:tc>
          <w:tcPr>
            <w:tcW w:w="1218" w:type="dxa"/>
            <w:tcBorders>
              <w:top w:val="nil"/>
              <w:left w:val="nil"/>
              <w:right w:val="nil"/>
            </w:tcBorders>
            <w:noWrap/>
            <w:vAlign w:val="bottom"/>
          </w:tcPr>
          <w:p w14:paraId="60AD1AB8" w14:textId="77777777" w:rsidR="00346D7C" w:rsidRPr="00346D7C" w:rsidRDefault="00346D7C" w:rsidP="00346D7C">
            <w:pPr>
              <w:spacing w:after="0"/>
              <w:jc w:val="right"/>
              <w:rPr>
                <w:rFonts w:ascii="Arial" w:eastAsia="Times New Roman" w:hAnsi="Arial" w:cs="Arial"/>
                <w:sz w:val="20"/>
                <w:szCs w:val="20"/>
                <w:lang w:eastAsia="en-GB"/>
              </w:rPr>
            </w:pPr>
          </w:p>
        </w:tc>
        <w:tc>
          <w:tcPr>
            <w:tcW w:w="1218" w:type="dxa"/>
            <w:tcBorders>
              <w:top w:val="nil"/>
              <w:left w:val="nil"/>
              <w:right w:val="nil"/>
            </w:tcBorders>
            <w:noWrap/>
            <w:vAlign w:val="bottom"/>
          </w:tcPr>
          <w:p w14:paraId="60AD1AB9" w14:textId="77777777" w:rsidR="00346D7C" w:rsidRPr="00346D7C" w:rsidRDefault="00346D7C" w:rsidP="00346D7C">
            <w:pPr>
              <w:spacing w:after="0"/>
              <w:jc w:val="right"/>
              <w:rPr>
                <w:rFonts w:ascii="Arial" w:eastAsia="Times New Roman" w:hAnsi="Arial" w:cs="Arial"/>
                <w:b/>
                <w:sz w:val="20"/>
                <w:szCs w:val="20"/>
                <w:lang w:eastAsia="en-GB"/>
              </w:rPr>
            </w:pPr>
          </w:p>
        </w:tc>
        <w:tc>
          <w:tcPr>
            <w:tcW w:w="1218" w:type="dxa"/>
            <w:tcBorders>
              <w:top w:val="nil"/>
              <w:left w:val="nil"/>
              <w:right w:val="nil"/>
            </w:tcBorders>
            <w:noWrap/>
            <w:vAlign w:val="bottom"/>
          </w:tcPr>
          <w:p w14:paraId="60AD1ABA" w14:textId="77777777" w:rsidR="00346D7C" w:rsidRPr="00346D7C" w:rsidRDefault="00346D7C" w:rsidP="00346D7C">
            <w:pPr>
              <w:spacing w:after="0"/>
              <w:jc w:val="right"/>
              <w:rPr>
                <w:rFonts w:ascii="Arial" w:eastAsia="Times New Roman" w:hAnsi="Arial" w:cs="Arial"/>
                <w:b/>
                <w:bCs/>
                <w:sz w:val="20"/>
                <w:szCs w:val="20"/>
                <w:lang w:eastAsia="en-GB"/>
              </w:rPr>
            </w:pPr>
          </w:p>
        </w:tc>
      </w:tr>
      <w:tr w:rsidR="00346D7C" w:rsidRPr="00346D7C" w14:paraId="60AD1AC1" w14:textId="77777777" w:rsidTr="00D85DAC">
        <w:trPr>
          <w:trHeight w:val="167"/>
        </w:trPr>
        <w:tc>
          <w:tcPr>
            <w:tcW w:w="3668" w:type="dxa"/>
            <w:gridSpan w:val="5"/>
            <w:tcBorders>
              <w:top w:val="nil"/>
              <w:left w:val="nil"/>
              <w:bottom w:val="nil"/>
              <w:right w:val="nil"/>
            </w:tcBorders>
            <w:noWrap/>
            <w:vAlign w:val="bottom"/>
          </w:tcPr>
          <w:p w14:paraId="60AD1ABC" w14:textId="77777777" w:rsidR="00346D7C" w:rsidRPr="00346D7C" w:rsidRDefault="00346D7C" w:rsidP="00346D7C">
            <w:pPr>
              <w:spacing w:after="0"/>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Total income</w:t>
            </w:r>
          </w:p>
        </w:tc>
        <w:tc>
          <w:tcPr>
            <w:tcW w:w="1395" w:type="dxa"/>
            <w:tcBorders>
              <w:top w:val="single" w:sz="4" w:space="0" w:color="auto"/>
              <w:left w:val="nil"/>
              <w:bottom w:val="nil"/>
              <w:right w:val="nil"/>
            </w:tcBorders>
            <w:noWrap/>
            <w:vAlign w:val="bottom"/>
          </w:tcPr>
          <w:p w14:paraId="60AD1ABD"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962,966</w:t>
            </w:r>
          </w:p>
        </w:tc>
        <w:tc>
          <w:tcPr>
            <w:tcW w:w="1218" w:type="dxa"/>
            <w:tcBorders>
              <w:top w:val="single" w:sz="4" w:space="0" w:color="auto"/>
              <w:left w:val="nil"/>
              <w:bottom w:val="nil"/>
              <w:right w:val="nil"/>
            </w:tcBorders>
            <w:noWrap/>
            <w:vAlign w:val="bottom"/>
          </w:tcPr>
          <w:p w14:paraId="60AD1ABE"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c>
          <w:tcPr>
            <w:tcW w:w="1218" w:type="dxa"/>
            <w:tcBorders>
              <w:top w:val="single" w:sz="4" w:space="0" w:color="auto"/>
              <w:left w:val="nil"/>
              <w:bottom w:val="nil"/>
              <w:right w:val="nil"/>
            </w:tcBorders>
            <w:noWrap/>
            <w:vAlign w:val="bottom"/>
          </w:tcPr>
          <w:p w14:paraId="60AD1ABF" w14:textId="77777777" w:rsidR="00346D7C" w:rsidRPr="00346D7C" w:rsidRDefault="00346D7C" w:rsidP="00346D7C">
            <w:pPr>
              <w:spacing w:after="0"/>
              <w:jc w:val="right"/>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962,966</w:t>
            </w:r>
          </w:p>
        </w:tc>
        <w:tc>
          <w:tcPr>
            <w:tcW w:w="1218" w:type="dxa"/>
            <w:tcBorders>
              <w:top w:val="single" w:sz="4" w:space="0" w:color="auto"/>
              <w:left w:val="nil"/>
              <w:bottom w:val="nil"/>
              <w:right w:val="nil"/>
            </w:tcBorders>
            <w:noWrap/>
            <w:vAlign w:val="bottom"/>
          </w:tcPr>
          <w:p w14:paraId="60AD1AC0"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b/>
                <w:bCs/>
                <w:sz w:val="20"/>
                <w:szCs w:val="20"/>
                <w:lang w:eastAsia="en-GB"/>
              </w:rPr>
              <w:t>494,767</w:t>
            </w:r>
          </w:p>
        </w:tc>
      </w:tr>
      <w:tr w:rsidR="00346D7C" w:rsidRPr="00346D7C" w14:paraId="60AD1ACA" w14:textId="77777777" w:rsidTr="00D85DAC">
        <w:trPr>
          <w:trHeight w:val="167"/>
        </w:trPr>
        <w:tc>
          <w:tcPr>
            <w:tcW w:w="878" w:type="dxa"/>
            <w:tcBorders>
              <w:top w:val="nil"/>
              <w:left w:val="nil"/>
              <w:bottom w:val="nil"/>
              <w:right w:val="nil"/>
            </w:tcBorders>
            <w:noWrap/>
            <w:vAlign w:val="bottom"/>
          </w:tcPr>
          <w:p w14:paraId="60AD1AC2" w14:textId="77777777" w:rsidR="00346D7C" w:rsidRPr="00346D7C" w:rsidRDefault="00346D7C" w:rsidP="00346D7C">
            <w:pPr>
              <w:spacing w:after="0"/>
              <w:rPr>
                <w:rFonts w:ascii="Arial" w:eastAsia="Times New Roman" w:hAnsi="Arial" w:cs="Arial"/>
                <w:sz w:val="20"/>
                <w:szCs w:val="20"/>
                <w:lang w:eastAsia="en-GB"/>
              </w:rPr>
            </w:pPr>
          </w:p>
        </w:tc>
        <w:tc>
          <w:tcPr>
            <w:tcW w:w="665" w:type="dxa"/>
            <w:tcBorders>
              <w:top w:val="nil"/>
              <w:left w:val="nil"/>
              <w:bottom w:val="nil"/>
              <w:right w:val="nil"/>
            </w:tcBorders>
            <w:noWrap/>
            <w:vAlign w:val="bottom"/>
          </w:tcPr>
          <w:p w14:paraId="60AD1AC3" w14:textId="77777777" w:rsidR="00346D7C" w:rsidRPr="00346D7C" w:rsidRDefault="00346D7C" w:rsidP="00346D7C">
            <w:pPr>
              <w:spacing w:after="0"/>
              <w:rPr>
                <w:rFonts w:ascii="Arial" w:eastAsia="Times New Roman" w:hAnsi="Arial" w:cs="Arial"/>
                <w:sz w:val="20"/>
                <w:szCs w:val="20"/>
                <w:lang w:eastAsia="en-GB"/>
              </w:rPr>
            </w:pPr>
          </w:p>
        </w:tc>
        <w:tc>
          <w:tcPr>
            <w:tcW w:w="1291" w:type="dxa"/>
            <w:gridSpan w:val="2"/>
            <w:tcBorders>
              <w:top w:val="nil"/>
              <w:left w:val="nil"/>
              <w:bottom w:val="nil"/>
              <w:right w:val="nil"/>
            </w:tcBorders>
            <w:noWrap/>
            <w:vAlign w:val="bottom"/>
          </w:tcPr>
          <w:p w14:paraId="60AD1AC4" w14:textId="77777777" w:rsidR="00346D7C" w:rsidRPr="00346D7C" w:rsidRDefault="00346D7C" w:rsidP="00346D7C">
            <w:pPr>
              <w:spacing w:after="0"/>
              <w:rPr>
                <w:rFonts w:ascii="Arial" w:eastAsia="Times New Roman" w:hAnsi="Arial" w:cs="Arial"/>
                <w:sz w:val="20"/>
                <w:szCs w:val="20"/>
                <w:lang w:eastAsia="en-GB"/>
              </w:rPr>
            </w:pPr>
          </w:p>
        </w:tc>
        <w:tc>
          <w:tcPr>
            <w:tcW w:w="834" w:type="dxa"/>
            <w:tcBorders>
              <w:top w:val="nil"/>
              <w:left w:val="nil"/>
              <w:bottom w:val="nil"/>
              <w:right w:val="nil"/>
            </w:tcBorders>
            <w:noWrap/>
            <w:vAlign w:val="bottom"/>
          </w:tcPr>
          <w:p w14:paraId="60AD1AC5"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bottom w:val="nil"/>
              <w:right w:val="nil"/>
            </w:tcBorders>
            <w:noWrap/>
            <w:vAlign w:val="bottom"/>
          </w:tcPr>
          <w:p w14:paraId="60AD1AC6"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C7"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C8"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C9"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AD1" w14:textId="77777777" w:rsidTr="00D85DAC">
        <w:trPr>
          <w:trHeight w:val="167"/>
        </w:trPr>
        <w:tc>
          <w:tcPr>
            <w:tcW w:w="2834" w:type="dxa"/>
            <w:gridSpan w:val="4"/>
            <w:tcBorders>
              <w:top w:val="nil"/>
              <w:left w:val="nil"/>
              <w:bottom w:val="nil"/>
              <w:right w:val="nil"/>
            </w:tcBorders>
            <w:noWrap/>
            <w:vAlign w:val="bottom"/>
          </w:tcPr>
          <w:p w14:paraId="60AD1ACB"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b/>
                <w:bCs/>
                <w:sz w:val="20"/>
                <w:szCs w:val="20"/>
                <w:lang w:eastAsia="en-GB"/>
              </w:rPr>
              <w:t>Expenditure on:</w:t>
            </w:r>
          </w:p>
        </w:tc>
        <w:tc>
          <w:tcPr>
            <w:tcW w:w="834" w:type="dxa"/>
            <w:tcBorders>
              <w:top w:val="nil"/>
              <w:left w:val="nil"/>
              <w:bottom w:val="nil"/>
              <w:right w:val="nil"/>
            </w:tcBorders>
            <w:noWrap/>
            <w:vAlign w:val="bottom"/>
          </w:tcPr>
          <w:p w14:paraId="60AD1ACC"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bottom w:val="nil"/>
              <w:right w:val="nil"/>
            </w:tcBorders>
            <w:noWrap/>
            <w:vAlign w:val="bottom"/>
          </w:tcPr>
          <w:p w14:paraId="60AD1ACD"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CE"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CF"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D0"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ADA" w14:textId="77777777" w:rsidTr="00D85DAC">
        <w:trPr>
          <w:trHeight w:val="167"/>
        </w:trPr>
        <w:tc>
          <w:tcPr>
            <w:tcW w:w="878" w:type="dxa"/>
            <w:tcBorders>
              <w:top w:val="nil"/>
              <w:left w:val="nil"/>
              <w:bottom w:val="nil"/>
              <w:right w:val="nil"/>
            </w:tcBorders>
            <w:noWrap/>
            <w:vAlign w:val="bottom"/>
          </w:tcPr>
          <w:p w14:paraId="60AD1AD2" w14:textId="77777777" w:rsidR="00346D7C" w:rsidRPr="00346D7C" w:rsidRDefault="00346D7C" w:rsidP="00346D7C">
            <w:pPr>
              <w:spacing w:after="0"/>
              <w:rPr>
                <w:rFonts w:ascii="Arial" w:eastAsia="Times New Roman" w:hAnsi="Arial" w:cs="Arial"/>
                <w:sz w:val="20"/>
                <w:szCs w:val="20"/>
                <w:lang w:eastAsia="en-GB"/>
              </w:rPr>
            </w:pPr>
          </w:p>
        </w:tc>
        <w:tc>
          <w:tcPr>
            <w:tcW w:w="665" w:type="dxa"/>
            <w:tcBorders>
              <w:top w:val="nil"/>
              <w:left w:val="nil"/>
              <w:bottom w:val="nil"/>
              <w:right w:val="nil"/>
            </w:tcBorders>
            <w:noWrap/>
            <w:vAlign w:val="bottom"/>
          </w:tcPr>
          <w:p w14:paraId="60AD1AD3" w14:textId="77777777" w:rsidR="00346D7C" w:rsidRPr="00346D7C" w:rsidRDefault="00346D7C" w:rsidP="00346D7C">
            <w:pPr>
              <w:spacing w:after="0"/>
              <w:rPr>
                <w:rFonts w:ascii="Arial" w:eastAsia="Times New Roman" w:hAnsi="Arial" w:cs="Arial"/>
                <w:sz w:val="20"/>
                <w:szCs w:val="20"/>
                <w:lang w:eastAsia="en-GB"/>
              </w:rPr>
            </w:pPr>
          </w:p>
        </w:tc>
        <w:tc>
          <w:tcPr>
            <w:tcW w:w="1291" w:type="dxa"/>
            <w:gridSpan w:val="2"/>
            <w:tcBorders>
              <w:top w:val="nil"/>
              <w:left w:val="nil"/>
              <w:bottom w:val="nil"/>
              <w:right w:val="nil"/>
            </w:tcBorders>
            <w:noWrap/>
            <w:vAlign w:val="bottom"/>
          </w:tcPr>
          <w:p w14:paraId="60AD1AD4" w14:textId="77777777" w:rsidR="00346D7C" w:rsidRPr="00346D7C" w:rsidRDefault="00346D7C" w:rsidP="00346D7C">
            <w:pPr>
              <w:spacing w:after="0"/>
              <w:rPr>
                <w:rFonts w:ascii="Arial" w:eastAsia="Times New Roman" w:hAnsi="Arial" w:cs="Arial"/>
                <w:sz w:val="20"/>
                <w:szCs w:val="20"/>
                <w:lang w:eastAsia="en-GB"/>
              </w:rPr>
            </w:pPr>
          </w:p>
        </w:tc>
        <w:tc>
          <w:tcPr>
            <w:tcW w:w="834" w:type="dxa"/>
            <w:tcBorders>
              <w:top w:val="nil"/>
              <w:left w:val="nil"/>
              <w:bottom w:val="nil"/>
              <w:right w:val="nil"/>
            </w:tcBorders>
            <w:noWrap/>
            <w:vAlign w:val="bottom"/>
          </w:tcPr>
          <w:p w14:paraId="60AD1AD5"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bottom w:val="nil"/>
              <w:right w:val="nil"/>
            </w:tcBorders>
            <w:noWrap/>
            <w:vAlign w:val="bottom"/>
          </w:tcPr>
          <w:p w14:paraId="60AD1AD6"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D7"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D8"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D9"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AE2" w14:textId="77777777" w:rsidTr="00D85DAC">
        <w:trPr>
          <w:trHeight w:val="167"/>
        </w:trPr>
        <w:tc>
          <w:tcPr>
            <w:tcW w:w="878" w:type="dxa"/>
            <w:tcBorders>
              <w:top w:val="nil"/>
              <w:left w:val="nil"/>
              <w:bottom w:val="nil"/>
              <w:right w:val="nil"/>
            </w:tcBorders>
            <w:noWrap/>
            <w:vAlign w:val="bottom"/>
          </w:tcPr>
          <w:p w14:paraId="60AD1ADB" w14:textId="77777777" w:rsidR="00346D7C" w:rsidRPr="00346D7C" w:rsidRDefault="00346D7C" w:rsidP="00346D7C">
            <w:pPr>
              <w:spacing w:after="0"/>
              <w:rPr>
                <w:rFonts w:ascii="Arial" w:eastAsia="Times New Roman" w:hAnsi="Arial" w:cs="Arial"/>
                <w:sz w:val="20"/>
                <w:szCs w:val="20"/>
                <w:lang w:eastAsia="en-GB"/>
              </w:rPr>
            </w:pPr>
          </w:p>
        </w:tc>
        <w:tc>
          <w:tcPr>
            <w:tcW w:w="1956" w:type="dxa"/>
            <w:gridSpan w:val="3"/>
            <w:tcBorders>
              <w:top w:val="nil"/>
              <w:left w:val="nil"/>
              <w:bottom w:val="nil"/>
              <w:right w:val="nil"/>
            </w:tcBorders>
            <w:noWrap/>
            <w:vAlign w:val="bottom"/>
          </w:tcPr>
          <w:p w14:paraId="60AD1ADC"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Charitable activities</w:t>
            </w:r>
          </w:p>
        </w:tc>
        <w:tc>
          <w:tcPr>
            <w:tcW w:w="834" w:type="dxa"/>
            <w:tcBorders>
              <w:top w:val="nil"/>
              <w:left w:val="nil"/>
              <w:bottom w:val="nil"/>
              <w:right w:val="nil"/>
            </w:tcBorders>
            <w:noWrap/>
            <w:vAlign w:val="bottom"/>
          </w:tcPr>
          <w:p w14:paraId="60AD1ADD" w14:textId="77777777" w:rsidR="00346D7C" w:rsidRPr="00346D7C" w:rsidRDefault="00346D7C" w:rsidP="00346D7C">
            <w:pPr>
              <w:spacing w:after="0"/>
              <w:jc w:val="center"/>
              <w:rPr>
                <w:rFonts w:ascii="Arial" w:eastAsia="Times New Roman" w:hAnsi="Arial" w:cs="Arial"/>
                <w:sz w:val="20"/>
                <w:szCs w:val="20"/>
                <w:lang w:eastAsia="en-GB"/>
              </w:rPr>
            </w:pPr>
            <w:r w:rsidRPr="00346D7C">
              <w:rPr>
                <w:rFonts w:ascii="Arial" w:eastAsia="Times New Roman" w:hAnsi="Arial" w:cs="Arial"/>
                <w:sz w:val="20"/>
                <w:szCs w:val="20"/>
                <w:lang w:eastAsia="en-GB"/>
              </w:rPr>
              <w:fldChar w:fldCharType="begin"/>
            </w:r>
            <w:r w:rsidRPr="00346D7C">
              <w:rPr>
                <w:rFonts w:ascii="Arial" w:eastAsia="Times New Roman" w:hAnsi="Arial" w:cs="Arial"/>
                <w:sz w:val="20"/>
                <w:szCs w:val="20"/>
                <w:lang w:eastAsia="en-GB"/>
              </w:rPr>
              <w:instrText xml:space="preserve"> REF _Ref353546592 \r \h  \* MERGEFORMAT </w:instrText>
            </w:r>
            <w:r w:rsidRPr="00346D7C">
              <w:rPr>
                <w:rFonts w:ascii="Arial" w:eastAsia="Times New Roman" w:hAnsi="Arial" w:cs="Arial"/>
                <w:sz w:val="20"/>
                <w:szCs w:val="20"/>
                <w:lang w:eastAsia="en-GB"/>
              </w:rPr>
            </w:r>
            <w:r w:rsidRPr="00346D7C">
              <w:rPr>
                <w:rFonts w:ascii="Arial" w:eastAsia="Times New Roman" w:hAnsi="Arial" w:cs="Arial"/>
                <w:sz w:val="20"/>
                <w:szCs w:val="20"/>
                <w:lang w:eastAsia="en-GB"/>
              </w:rPr>
              <w:fldChar w:fldCharType="separate"/>
            </w:r>
            <w:r w:rsidRPr="00346D7C">
              <w:rPr>
                <w:rFonts w:ascii="Arial" w:eastAsia="Times New Roman" w:hAnsi="Arial" w:cs="Arial"/>
                <w:sz w:val="20"/>
                <w:szCs w:val="20"/>
                <w:lang w:eastAsia="en-GB"/>
              </w:rPr>
              <w:t>7</w:t>
            </w:r>
            <w:r w:rsidRPr="00346D7C">
              <w:rPr>
                <w:rFonts w:ascii="Arial" w:eastAsia="Times New Roman" w:hAnsi="Arial" w:cs="Arial"/>
                <w:sz w:val="20"/>
                <w:szCs w:val="20"/>
                <w:lang w:eastAsia="en-GB"/>
              </w:rPr>
              <w:fldChar w:fldCharType="end"/>
            </w:r>
          </w:p>
        </w:tc>
        <w:tc>
          <w:tcPr>
            <w:tcW w:w="1395" w:type="dxa"/>
            <w:tcBorders>
              <w:top w:val="nil"/>
              <w:left w:val="nil"/>
              <w:right w:val="nil"/>
            </w:tcBorders>
            <w:noWrap/>
            <w:vAlign w:val="bottom"/>
          </w:tcPr>
          <w:p w14:paraId="60AD1ADE"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1,027,588</w:t>
            </w:r>
          </w:p>
        </w:tc>
        <w:tc>
          <w:tcPr>
            <w:tcW w:w="1218" w:type="dxa"/>
            <w:tcBorders>
              <w:top w:val="nil"/>
              <w:left w:val="nil"/>
              <w:right w:val="nil"/>
            </w:tcBorders>
            <w:noWrap/>
            <w:vAlign w:val="bottom"/>
          </w:tcPr>
          <w:p w14:paraId="60AD1ADF"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24,708</w:t>
            </w:r>
          </w:p>
        </w:tc>
        <w:tc>
          <w:tcPr>
            <w:tcW w:w="1218" w:type="dxa"/>
            <w:tcBorders>
              <w:top w:val="nil"/>
              <w:left w:val="nil"/>
              <w:right w:val="nil"/>
            </w:tcBorders>
            <w:noWrap/>
            <w:vAlign w:val="bottom"/>
          </w:tcPr>
          <w:p w14:paraId="60AD1AE0" w14:textId="77777777" w:rsidR="00346D7C" w:rsidRPr="00346D7C" w:rsidRDefault="00346D7C" w:rsidP="00346D7C">
            <w:pPr>
              <w:spacing w:after="0"/>
              <w:jc w:val="right"/>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1,052,296</w:t>
            </w:r>
          </w:p>
        </w:tc>
        <w:tc>
          <w:tcPr>
            <w:tcW w:w="1218" w:type="dxa"/>
            <w:tcBorders>
              <w:top w:val="nil"/>
              <w:left w:val="nil"/>
              <w:right w:val="nil"/>
            </w:tcBorders>
            <w:noWrap/>
            <w:vAlign w:val="bottom"/>
          </w:tcPr>
          <w:p w14:paraId="60AD1AE1"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b/>
                <w:bCs/>
                <w:sz w:val="20"/>
                <w:szCs w:val="20"/>
                <w:lang w:eastAsia="en-GB"/>
              </w:rPr>
              <w:t>723,313</w:t>
            </w:r>
          </w:p>
        </w:tc>
      </w:tr>
      <w:tr w:rsidR="00346D7C" w:rsidRPr="00346D7C" w14:paraId="60AD1AE8" w14:textId="77777777" w:rsidTr="00D85DAC">
        <w:trPr>
          <w:trHeight w:val="167"/>
        </w:trPr>
        <w:tc>
          <w:tcPr>
            <w:tcW w:w="3668" w:type="dxa"/>
            <w:gridSpan w:val="5"/>
            <w:tcBorders>
              <w:top w:val="nil"/>
              <w:left w:val="nil"/>
              <w:bottom w:val="nil"/>
              <w:right w:val="nil"/>
            </w:tcBorders>
            <w:noWrap/>
            <w:vAlign w:val="bottom"/>
          </w:tcPr>
          <w:p w14:paraId="60AD1AE3" w14:textId="77777777" w:rsidR="00346D7C" w:rsidRPr="00346D7C" w:rsidRDefault="00346D7C" w:rsidP="00346D7C">
            <w:pPr>
              <w:spacing w:after="0"/>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Total Expenditure</w:t>
            </w:r>
          </w:p>
        </w:tc>
        <w:tc>
          <w:tcPr>
            <w:tcW w:w="1395" w:type="dxa"/>
            <w:tcBorders>
              <w:top w:val="single" w:sz="4" w:space="0" w:color="auto"/>
              <w:left w:val="nil"/>
              <w:right w:val="nil"/>
            </w:tcBorders>
            <w:noWrap/>
            <w:vAlign w:val="bottom"/>
          </w:tcPr>
          <w:p w14:paraId="60AD1AE4"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1,027,588</w:t>
            </w:r>
          </w:p>
        </w:tc>
        <w:tc>
          <w:tcPr>
            <w:tcW w:w="1218" w:type="dxa"/>
            <w:tcBorders>
              <w:top w:val="single" w:sz="4" w:space="0" w:color="auto"/>
              <w:left w:val="nil"/>
              <w:right w:val="nil"/>
            </w:tcBorders>
            <w:noWrap/>
            <w:vAlign w:val="bottom"/>
          </w:tcPr>
          <w:p w14:paraId="60AD1AE5"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24,708</w:t>
            </w:r>
          </w:p>
        </w:tc>
        <w:tc>
          <w:tcPr>
            <w:tcW w:w="1218" w:type="dxa"/>
            <w:tcBorders>
              <w:top w:val="single" w:sz="4" w:space="0" w:color="auto"/>
              <w:left w:val="nil"/>
              <w:right w:val="nil"/>
            </w:tcBorders>
            <w:noWrap/>
            <w:vAlign w:val="bottom"/>
          </w:tcPr>
          <w:p w14:paraId="60AD1AE6"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1,052,296</w:t>
            </w:r>
          </w:p>
        </w:tc>
        <w:tc>
          <w:tcPr>
            <w:tcW w:w="1218" w:type="dxa"/>
            <w:tcBorders>
              <w:top w:val="single" w:sz="4" w:space="0" w:color="auto"/>
              <w:left w:val="nil"/>
              <w:right w:val="nil"/>
            </w:tcBorders>
            <w:noWrap/>
            <w:vAlign w:val="bottom"/>
          </w:tcPr>
          <w:p w14:paraId="60AD1AE7"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b/>
                <w:sz w:val="20"/>
                <w:szCs w:val="20"/>
                <w:lang w:eastAsia="en-GB"/>
              </w:rPr>
              <w:t>723,313</w:t>
            </w:r>
          </w:p>
        </w:tc>
      </w:tr>
      <w:tr w:rsidR="00346D7C" w:rsidRPr="00346D7C" w14:paraId="60AD1AF1" w14:textId="77777777" w:rsidTr="00D85DAC">
        <w:trPr>
          <w:trHeight w:val="167"/>
        </w:trPr>
        <w:tc>
          <w:tcPr>
            <w:tcW w:w="878" w:type="dxa"/>
            <w:tcBorders>
              <w:top w:val="nil"/>
              <w:left w:val="nil"/>
              <w:bottom w:val="nil"/>
              <w:right w:val="nil"/>
            </w:tcBorders>
            <w:noWrap/>
            <w:vAlign w:val="bottom"/>
          </w:tcPr>
          <w:p w14:paraId="60AD1AE9" w14:textId="77777777" w:rsidR="00346D7C" w:rsidRPr="00346D7C" w:rsidRDefault="00346D7C" w:rsidP="00346D7C">
            <w:pPr>
              <w:spacing w:after="0"/>
              <w:rPr>
                <w:rFonts w:ascii="Arial" w:eastAsia="Times New Roman" w:hAnsi="Arial" w:cs="Arial"/>
                <w:sz w:val="20"/>
                <w:szCs w:val="20"/>
                <w:lang w:eastAsia="en-GB"/>
              </w:rPr>
            </w:pPr>
          </w:p>
        </w:tc>
        <w:tc>
          <w:tcPr>
            <w:tcW w:w="665" w:type="dxa"/>
            <w:tcBorders>
              <w:top w:val="nil"/>
              <w:left w:val="nil"/>
              <w:bottom w:val="nil"/>
              <w:right w:val="nil"/>
            </w:tcBorders>
            <w:noWrap/>
            <w:vAlign w:val="bottom"/>
          </w:tcPr>
          <w:p w14:paraId="60AD1AEA" w14:textId="77777777" w:rsidR="00346D7C" w:rsidRPr="00346D7C" w:rsidRDefault="00346D7C" w:rsidP="00346D7C">
            <w:pPr>
              <w:spacing w:after="0"/>
              <w:rPr>
                <w:rFonts w:ascii="Arial" w:eastAsia="Times New Roman" w:hAnsi="Arial" w:cs="Arial"/>
                <w:sz w:val="20"/>
                <w:szCs w:val="20"/>
                <w:lang w:eastAsia="en-GB"/>
              </w:rPr>
            </w:pPr>
          </w:p>
        </w:tc>
        <w:tc>
          <w:tcPr>
            <w:tcW w:w="1134" w:type="dxa"/>
            <w:tcBorders>
              <w:top w:val="nil"/>
              <w:left w:val="nil"/>
              <w:bottom w:val="nil"/>
              <w:right w:val="nil"/>
            </w:tcBorders>
            <w:noWrap/>
            <w:vAlign w:val="bottom"/>
          </w:tcPr>
          <w:p w14:paraId="60AD1AEB" w14:textId="77777777" w:rsidR="00346D7C" w:rsidRPr="00346D7C" w:rsidRDefault="00346D7C" w:rsidP="00346D7C">
            <w:pPr>
              <w:spacing w:after="0"/>
              <w:rPr>
                <w:rFonts w:ascii="Arial" w:eastAsia="Times New Roman" w:hAnsi="Arial" w:cs="Arial"/>
                <w:sz w:val="20"/>
                <w:szCs w:val="20"/>
                <w:lang w:eastAsia="en-GB"/>
              </w:rPr>
            </w:pPr>
          </w:p>
        </w:tc>
        <w:tc>
          <w:tcPr>
            <w:tcW w:w="991" w:type="dxa"/>
            <w:gridSpan w:val="2"/>
            <w:tcBorders>
              <w:top w:val="nil"/>
              <w:left w:val="nil"/>
              <w:bottom w:val="nil"/>
              <w:right w:val="nil"/>
            </w:tcBorders>
            <w:noWrap/>
            <w:vAlign w:val="bottom"/>
          </w:tcPr>
          <w:p w14:paraId="60AD1AEC"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right w:val="nil"/>
            </w:tcBorders>
            <w:noWrap/>
            <w:vAlign w:val="bottom"/>
          </w:tcPr>
          <w:p w14:paraId="60AD1AED"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 </w:t>
            </w:r>
          </w:p>
        </w:tc>
        <w:tc>
          <w:tcPr>
            <w:tcW w:w="1218" w:type="dxa"/>
            <w:tcBorders>
              <w:top w:val="nil"/>
              <w:left w:val="nil"/>
              <w:right w:val="nil"/>
            </w:tcBorders>
            <w:noWrap/>
            <w:vAlign w:val="bottom"/>
          </w:tcPr>
          <w:p w14:paraId="60AD1AEE"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 </w:t>
            </w:r>
          </w:p>
        </w:tc>
        <w:tc>
          <w:tcPr>
            <w:tcW w:w="1218" w:type="dxa"/>
            <w:tcBorders>
              <w:top w:val="nil"/>
              <w:left w:val="nil"/>
              <w:right w:val="nil"/>
            </w:tcBorders>
            <w:noWrap/>
            <w:vAlign w:val="bottom"/>
          </w:tcPr>
          <w:p w14:paraId="60AD1AEF"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 </w:t>
            </w:r>
          </w:p>
        </w:tc>
        <w:tc>
          <w:tcPr>
            <w:tcW w:w="1218" w:type="dxa"/>
            <w:tcBorders>
              <w:top w:val="nil"/>
              <w:left w:val="nil"/>
              <w:right w:val="nil"/>
            </w:tcBorders>
            <w:noWrap/>
            <w:vAlign w:val="bottom"/>
          </w:tcPr>
          <w:p w14:paraId="60AD1AF0"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 </w:t>
            </w:r>
          </w:p>
        </w:tc>
      </w:tr>
      <w:tr w:rsidR="00346D7C" w:rsidRPr="00346D7C" w14:paraId="60AD1AF8" w14:textId="77777777" w:rsidTr="00D85DAC">
        <w:trPr>
          <w:trHeight w:val="167"/>
        </w:trPr>
        <w:tc>
          <w:tcPr>
            <w:tcW w:w="2834" w:type="dxa"/>
            <w:gridSpan w:val="4"/>
            <w:tcBorders>
              <w:top w:val="nil"/>
              <w:left w:val="nil"/>
              <w:bottom w:val="nil"/>
              <w:right w:val="nil"/>
            </w:tcBorders>
            <w:noWrap/>
            <w:vAlign w:val="bottom"/>
          </w:tcPr>
          <w:p w14:paraId="60AD1AF2" w14:textId="77777777" w:rsidR="00346D7C" w:rsidRPr="00346D7C" w:rsidRDefault="00346D7C" w:rsidP="00346D7C">
            <w:pPr>
              <w:spacing w:after="0"/>
              <w:rPr>
                <w:rFonts w:ascii="Arial" w:eastAsia="Times New Roman" w:hAnsi="Arial" w:cs="Arial"/>
                <w:b/>
                <w:sz w:val="20"/>
                <w:szCs w:val="20"/>
                <w:lang w:eastAsia="en-GB"/>
              </w:rPr>
            </w:pPr>
            <w:r w:rsidRPr="00346D7C">
              <w:rPr>
                <w:rFonts w:ascii="Arial" w:eastAsia="Times New Roman" w:hAnsi="Arial" w:cs="Arial"/>
                <w:b/>
                <w:sz w:val="20"/>
                <w:szCs w:val="20"/>
                <w:lang w:eastAsia="en-GB"/>
              </w:rPr>
              <w:t>Net (expenditure) / income</w:t>
            </w:r>
          </w:p>
        </w:tc>
        <w:tc>
          <w:tcPr>
            <w:tcW w:w="834" w:type="dxa"/>
            <w:tcBorders>
              <w:top w:val="nil"/>
              <w:left w:val="nil"/>
              <w:bottom w:val="nil"/>
              <w:right w:val="nil"/>
            </w:tcBorders>
            <w:noWrap/>
            <w:vAlign w:val="bottom"/>
          </w:tcPr>
          <w:p w14:paraId="60AD1AF3" w14:textId="77777777" w:rsidR="00346D7C" w:rsidRPr="00346D7C" w:rsidRDefault="00346D7C" w:rsidP="00346D7C">
            <w:pPr>
              <w:spacing w:after="0"/>
              <w:jc w:val="center"/>
              <w:rPr>
                <w:rFonts w:ascii="Arial" w:eastAsia="Times New Roman" w:hAnsi="Arial" w:cs="Arial"/>
                <w:b/>
                <w:sz w:val="20"/>
                <w:szCs w:val="20"/>
                <w:lang w:eastAsia="en-GB"/>
              </w:rPr>
            </w:pPr>
          </w:p>
        </w:tc>
        <w:tc>
          <w:tcPr>
            <w:tcW w:w="1395" w:type="dxa"/>
            <w:tcBorders>
              <w:top w:val="nil"/>
              <w:left w:val="nil"/>
              <w:bottom w:val="nil"/>
              <w:right w:val="nil"/>
            </w:tcBorders>
            <w:noWrap/>
            <w:vAlign w:val="bottom"/>
          </w:tcPr>
          <w:p w14:paraId="60AD1AF4"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(64,622)</w:t>
            </w:r>
          </w:p>
        </w:tc>
        <w:tc>
          <w:tcPr>
            <w:tcW w:w="1218" w:type="dxa"/>
            <w:tcBorders>
              <w:top w:val="nil"/>
              <w:left w:val="nil"/>
              <w:bottom w:val="nil"/>
              <w:right w:val="nil"/>
            </w:tcBorders>
            <w:noWrap/>
            <w:vAlign w:val="bottom"/>
          </w:tcPr>
          <w:p w14:paraId="60AD1AF5"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sz w:val="20"/>
                <w:szCs w:val="20"/>
                <w:lang w:eastAsia="en-GB"/>
              </w:rPr>
              <w:t>(24,708)</w:t>
            </w:r>
          </w:p>
        </w:tc>
        <w:tc>
          <w:tcPr>
            <w:tcW w:w="1218" w:type="dxa"/>
            <w:tcBorders>
              <w:top w:val="nil"/>
              <w:left w:val="nil"/>
              <w:bottom w:val="nil"/>
              <w:right w:val="nil"/>
            </w:tcBorders>
            <w:noWrap/>
            <w:vAlign w:val="bottom"/>
          </w:tcPr>
          <w:p w14:paraId="60AD1AF6"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bCs/>
                <w:sz w:val="20"/>
                <w:szCs w:val="20"/>
                <w:lang w:eastAsia="en-GB"/>
              </w:rPr>
              <w:t>(89,330)</w:t>
            </w:r>
          </w:p>
        </w:tc>
        <w:tc>
          <w:tcPr>
            <w:tcW w:w="1218" w:type="dxa"/>
            <w:tcBorders>
              <w:top w:val="nil"/>
              <w:left w:val="nil"/>
              <w:bottom w:val="nil"/>
              <w:right w:val="nil"/>
            </w:tcBorders>
            <w:noWrap/>
            <w:vAlign w:val="bottom"/>
          </w:tcPr>
          <w:p w14:paraId="60AD1AF7"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bCs/>
                <w:sz w:val="20"/>
                <w:szCs w:val="20"/>
                <w:lang w:eastAsia="en-GB"/>
              </w:rPr>
              <w:t>(228,546)</w:t>
            </w:r>
          </w:p>
        </w:tc>
      </w:tr>
      <w:tr w:rsidR="00346D7C" w:rsidRPr="00346D7C" w14:paraId="60AD1B01" w14:textId="77777777" w:rsidTr="00D85DAC">
        <w:trPr>
          <w:trHeight w:val="167"/>
        </w:trPr>
        <w:tc>
          <w:tcPr>
            <w:tcW w:w="878" w:type="dxa"/>
            <w:tcBorders>
              <w:top w:val="nil"/>
              <w:left w:val="nil"/>
              <w:bottom w:val="nil"/>
              <w:right w:val="nil"/>
            </w:tcBorders>
            <w:noWrap/>
            <w:vAlign w:val="bottom"/>
          </w:tcPr>
          <w:p w14:paraId="60AD1AF9" w14:textId="77777777" w:rsidR="00346D7C" w:rsidRPr="00346D7C" w:rsidRDefault="00346D7C" w:rsidP="00346D7C">
            <w:pPr>
              <w:spacing w:after="0"/>
              <w:rPr>
                <w:rFonts w:ascii="Arial" w:eastAsia="Times New Roman" w:hAnsi="Arial" w:cs="Arial"/>
                <w:sz w:val="20"/>
                <w:szCs w:val="20"/>
                <w:lang w:eastAsia="en-GB"/>
              </w:rPr>
            </w:pPr>
          </w:p>
        </w:tc>
        <w:tc>
          <w:tcPr>
            <w:tcW w:w="665" w:type="dxa"/>
            <w:tcBorders>
              <w:top w:val="nil"/>
              <w:left w:val="nil"/>
              <w:bottom w:val="nil"/>
              <w:right w:val="nil"/>
            </w:tcBorders>
            <w:noWrap/>
            <w:vAlign w:val="bottom"/>
          </w:tcPr>
          <w:p w14:paraId="60AD1AFA" w14:textId="77777777" w:rsidR="00346D7C" w:rsidRPr="00346D7C" w:rsidRDefault="00346D7C" w:rsidP="00346D7C">
            <w:pPr>
              <w:spacing w:after="0"/>
              <w:rPr>
                <w:rFonts w:ascii="Arial" w:eastAsia="Times New Roman" w:hAnsi="Arial" w:cs="Arial"/>
                <w:sz w:val="20"/>
                <w:szCs w:val="20"/>
                <w:lang w:eastAsia="en-GB"/>
              </w:rPr>
            </w:pPr>
          </w:p>
        </w:tc>
        <w:tc>
          <w:tcPr>
            <w:tcW w:w="1291" w:type="dxa"/>
            <w:gridSpan w:val="2"/>
            <w:tcBorders>
              <w:top w:val="nil"/>
              <w:left w:val="nil"/>
              <w:bottom w:val="nil"/>
              <w:right w:val="nil"/>
            </w:tcBorders>
            <w:noWrap/>
            <w:vAlign w:val="bottom"/>
          </w:tcPr>
          <w:p w14:paraId="60AD1AFB" w14:textId="77777777" w:rsidR="00346D7C" w:rsidRPr="00346D7C" w:rsidRDefault="00346D7C" w:rsidP="00346D7C">
            <w:pPr>
              <w:spacing w:after="0"/>
              <w:rPr>
                <w:rFonts w:ascii="Arial" w:eastAsia="Times New Roman" w:hAnsi="Arial" w:cs="Arial"/>
                <w:sz w:val="20"/>
                <w:szCs w:val="20"/>
                <w:lang w:eastAsia="en-GB"/>
              </w:rPr>
            </w:pPr>
          </w:p>
        </w:tc>
        <w:tc>
          <w:tcPr>
            <w:tcW w:w="834" w:type="dxa"/>
            <w:tcBorders>
              <w:top w:val="nil"/>
              <w:left w:val="nil"/>
              <w:bottom w:val="nil"/>
              <w:right w:val="nil"/>
            </w:tcBorders>
            <w:noWrap/>
            <w:vAlign w:val="bottom"/>
          </w:tcPr>
          <w:p w14:paraId="60AD1AFC"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bottom w:val="nil"/>
              <w:right w:val="nil"/>
            </w:tcBorders>
            <w:noWrap/>
            <w:vAlign w:val="bottom"/>
          </w:tcPr>
          <w:p w14:paraId="60AD1AFD"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FE"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AFF"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B00"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B08" w14:textId="77777777" w:rsidTr="00D85DAC">
        <w:trPr>
          <w:trHeight w:val="167"/>
        </w:trPr>
        <w:tc>
          <w:tcPr>
            <w:tcW w:w="2834" w:type="dxa"/>
            <w:gridSpan w:val="4"/>
            <w:tcBorders>
              <w:top w:val="nil"/>
              <w:left w:val="nil"/>
              <w:bottom w:val="nil"/>
              <w:right w:val="nil"/>
            </w:tcBorders>
            <w:noWrap/>
            <w:vAlign w:val="bottom"/>
          </w:tcPr>
          <w:p w14:paraId="60AD1B02" w14:textId="77777777" w:rsidR="00346D7C" w:rsidRPr="00346D7C" w:rsidRDefault="00346D7C" w:rsidP="00346D7C">
            <w:pPr>
              <w:spacing w:after="0"/>
              <w:rPr>
                <w:rFonts w:ascii="Arial" w:eastAsia="Times New Roman" w:hAnsi="Arial" w:cs="Arial"/>
                <w:b/>
                <w:sz w:val="20"/>
                <w:szCs w:val="20"/>
                <w:lang w:eastAsia="en-GB"/>
              </w:rPr>
            </w:pPr>
            <w:r w:rsidRPr="00346D7C">
              <w:rPr>
                <w:rFonts w:ascii="Arial" w:eastAsia="Times New Roman" w:hAnsi="Arial" w:cs="Arial"/>
                <w:b/>
                <w:sz w:val="20"/>
                <w:szCs w:val="20"/>
                <w:lang w:eastAsia="en-GB"/>
              </w:rPr>
              <w:t>Net Movement in Funds</w:t>
            </w:r>
          </w:p>
        </w:tc>
        <w:tc>
          <w:tcPr>
            <w:tcW w:w="834" w:type="dxa"/>
            <w:tcBorders>
              <w:top w:val="nil"/>
              <w:left w:val="nil"/>
              <w:bottom w:val="nil"/>
              <w:right w:val="nil"/>
            </w:tcBorders>
            <w:noWrap/>
            <w:vAlign w:val="bottom"/>
          </w:tcPr>
          <w:p w14:paraId="60AD1B03"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bottom w:val="nil"/>
              <w:right w:val="nil"/>
            </w:tcBorders>
            <w:noWrap/>
            <w:vAlign w:val="bottom"/>
          </w:tcPr>
          <w:p w14:paraId="60AD1B04"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(64,622)</w:t>
            </w:r>
          </w:p>
        </w:tc>
        <w:tc>
          <w:tcPr>
            <w:tcW w:w="1218" w:type="dxa"/>
            <w:tcBorders>
              <w:top w:val="nil"/>
              <w:left w:val="nil"/>
              <w:bottom w:val="nil"/>
              <w:right w:val="nil"/>
            </w:tcBorders>
            <w:noWrap/>
            <w:vAlign w:val="bottom"/>
          </w:tcPr>
          <w:p w14:paraId="60AD1B05"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(24,708)</w:t>
            </w:r>
          </w:p>
        </w:tc>
        <w:tc>
          <w:tcPr>
            <w:tcW w:w="1218" w:type="dxa"/>
            <w:tcBorders>
              <w:top w:val="nil"/>
              <w:left w:val="nil"/>
              <w:bottom w:val="nil"/>
              <w:right w:val="nil"/>
            </w:tcBorders>
            <w:noWrap/>
            <w:vAlign w:val="bottom"/>
          </w:tcPr>
          <w:p w14:paraId="60AD1B06"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b/>
                <w:bCs/>
                <w:sz w:val="20"/>
                <w:szCs w:val="20"/>
                <w:lang w:eastAsia="en-GB"/>
              </w:rPr>
              <w:t>(89,330)</w:t>
            </w:r>
          </w:p>
        </w:tc>
        <w:tc>
          <w:tcPr>
            <w:tcW w:w="1218" w:type="dxa"/>
            <w:tcBorders>
              <w:top w:val="nil"/>
              <w:left w:val="nil"/>
              <w:bottom w:val="nil"/>
              <w:right w:val="nil"/>
            </w:tcBorders>
            <w:noWrap/>
            <w:vAlign w:val="bottom"/>
          </w:tcPr>
          <w:p w14:paraId="60AD1B07"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b/>
                <w:bCs/>
                <w:sz w:val="20"/>
                <w:szCs w:val="20"/>
                <w:lang w:eastAsia="en-GB"/>
              </w:rPr>
              <w:t>(228,546)</w:t>
            </w:r>
          </w:p>
        </w:tc>
      </w:tr>
      <w:tr w:rsidR="00346D7C" w:rsidRPr="00346D7C" w14:paraId="60AD1B0F" w14:textId="77777777" w:rsidTr="00D85DAC">
        <w:trPr>
          <w:trHeight w:val="167"/>
        </w:trPr>
        <w:tc>
          <w:tcPr>
            <w:tcW w:w="2834" w:type="dxa"/>
            <w:gridSpan w:val="4"/>
            <w:tcBorders>
              <w:top w:val="nil"/>
              <w:left w:val="nil"/>
              <w:bottom w:val="nil"/>
              <w:right w:val="nil"/>
            </w:tcBorders>
            <w:noWrap/>
            <w:vAlign w:val="bottom"/>
          </w:tcPr>
          <w:p w14:paraId="60AD1B09" w14:textId="77777777" w:rsidR="00346D7C" w:rsidRPr="00346D7C" w:rsidRDefault="00346D7C" w:rsidP="00346D7C">
            <w:pPr>
              <w:spacing w:after="0"/>
              <w:rPr>
                <w:rFonts w:ascii="Arial" w:eastAsia="Times New Roman" w:hAnsi="Arial" w:cs="Arial"/>
                <w:b/>
                <w:sz w:val="20"/>
                <w:szCs w:val="20"/>
                <w:lang w:eastAsia="en-GB"/>
              </w:rPr>
            </w:pPr>
          </w:p>
        </w:tc>
        <w:tc>
          <w:tcPr>
            <w:tcW w:w="834" w:type="dxa"/>
            <w:tcBorders>
              <w:top w:val="nil"/>
              <w:left w:val="nil"/>
              <w:bottom w:val="nil"/>
              <w:right w:val="nil"/>
            </w:tcBorders>
            <w:noWrap/>
            <w:vAlign w:val="bottom"/>
          </w:tcPr>
          <w:p w14:paraId="60AD1B0A"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bottom w:val="nil"/>
              <w:right w:val="nil"/>
            </w:tcBorders>
            <w:noWrap/>
            <w:vAlign w:val="bottom"/>
          </w:tcPr>
          <w:p w14:paraId="60AD1B0B"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B0C"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B0D"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B0E"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B16" w14:textId="77777777" w:rsidTr="00D85DAC">
        <w:trPr>
          <w:trHeight w:val="167"/>
        </w:trPr>
        <w:tc>
          <w:tcPr>
            <w:tcW w:w="2834" w:type="dxa"/>
            <w:gridSpan w:val="4"/>
            <w:tcBorders>
              <w:top w:val="nil"/>
              <w:left w:val="nil"/>
              <w:bottom w:val="nil"/>
              <w:right w:val="nil"/>
            </w:tcBorders>
            <w:noWrap/>
            <w:vAlign w:val="bottom"/>
          </w:tcPr>
          <w:p w14:paraId="60AD1B10" w14:textId="77777777" w:rsidR="00346D7C" w:rsidRPr="00346D7C" w:rsidRDefault="00346D7C" w:rsidP="00346D7C">
            <w:pPr>
              <w:spacing w:after="0"/>
              <w:rPr>
                <w:rFonts w:ascii="Arial" w:eastAsia="Times New Roman" w:hAnsi="Arial" w:cs="Arial"/>
                <w:b/>
                <w:sz w:val="20"/>
                <w:szCs w:val="20"/>
                <w:lang w:eastAsia="en-GB"/>
              </w:rPr>
            </w:pPr>
            <w:r w:rsidRPr="00346D7C">
              <w:rPr>
                <w:rFonts w:ascii="Arial" w:eastAsia="Times New Roman" w:hAnsi="Arial" w:cs="Arial"/>
                <w:b/>
                <w:sz w:val="20"/>
                <w:szCs w:val="20"/>
                <w:lang w:eastAsia="en-GB"/>
              </w:rPr>
              <w:t>Reconciliation of Funds:</w:t>
            </w:r>
          </w:p>
        </w:tc>
        <w:tc>
          <w:tcPr>
            <w:tcW w:w="834" w:type="dxa"/>
            <w:tcBorders>
              <w:top w:val="nil"/>
              <w:left w:val="nil"/>
              <w:bottom w:val="nil"/>
              <w:right w:val="nil"/>
            </w:tcBorders>
            <w:noWrap/>
            <w:vAlign w:val="bottom"/>
          </w:tcPr>
          <w:p w14:paraId="60AD1B11"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bottom w:val="nil"/>
              <w:right w:val="nil"/>
            </w:tcBorders>
            <w:noWrap/>
            <w:vAlign w:val="bottom"/>
          </w:tcPr>
          <w:p w14:paraId="60AD1B12"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B13"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B14"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B15"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B1D" w14:textId="77777777" w:rsidTr="00D85DAC">
        <w:trPr>
          <w:trHeight w:val="167"/>
        </w:trPr>
        <w:tc>
          <w:tcPr>
            <w:tcW w:w="2834" w:type="dxa"/>
            <w:gridSpan w:val="4"/>
            <w:tcBorders>
              <w:top w:val="nil"/>
              <w:left w:val="nil"/>
              <w:bottom w:val="nil"/>
              <w:right w:val="nil"/>
            </w:tcBorders>
            <w:noWrap/>
            <w:vAlign w:val="bottom"/>
          </w:tcPr>
          <w:p w14:paraId="60AD1B17"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Total funds brought forward</w:t>
            </w:r>
          </w:p>
        </w:tc>
        <w:tc>
          <w:tcPr>
            <w:tcW w:w="834" w:type="dxa"/>
            <w:tcBorders>
              <w:top w:val="nil"/>
              <w:left w:val="nil"/>
              <w:bottom w:val="nil"/>
              <w:right w:val="nil"/>
            </w:tcBorders>
            <w:noWrap/>
            <w:vAlign w:val="bottom"/>
          </w:tcPr>
          <w:p w14:paraId="60AD1B18"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bottom w:val="nil"/>
              <w:right w:val="nil"/>
            </w:tcBorders>
            <w:noWrap/>
            <w:vAlign w:val="bottom"/>
          </w:tcPr>
          <w:p w14:paraId="60AD1B19"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B1A"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B1B"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B1C"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B25" w14:textId="77777777" w:rsidTr="00D85DAC">
        <w:trPr>
          <w:trHeight w:val="167"/>
        </w:trPr>
        <w:tc>
          <w:tcPr>
            <w:tcW w:w="1543" w:type="dxa"/>
            <w:gridSpan w:val="2"/>
            <w:tcBorders>
              <w:top w:val="nil"/>
              <w:left w:val="nil"/>
              <w:bottom w:val="nil"/>
              <w:right w:val="nil"/>
            </w:tcBorders>
            <w:noWrap/>
            <w:vAlign w:val="bottom"/>
          </w:tcPr>
          <w:p w14:paraId="60AD1B1E"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at 1 April </w:t>
            </w:r>
          </w:p>
        </w:tc>
        <w:tc>
          <w:tcPr>
            <w:tcW w:w="1291" w:type="dxa"/>
            <w:gridSpan w:val="2"/>
            <w:tcBorders>
              <w:top w:val="nil"/>
              <w:left w:val="nil"/>
              <w:bottom w:val="nil"/>
              <w:right w:val="nil"/>
            </w:tcBorders>
            <w:noWrap/>
            <w:vAlign w:val="bottom"/>
          </w:tcPr>
          <w:p w14:paraId="60AD1B1F" w14:textId="77777777" w:rsidR="00346D7C" w:rsidRPr="00346D7C" w:rsidRDefault="00346D7C" w:rsidP="00346D7C">
            <w:pPr>
              <w:spacing w:after="0"/>
              <w:rPr>
                <w:rFonts w:ascii="Arial" w:eastAsia="Times New Roman" w:hAnsi="Arial" w:cs="Arial"/>
                <w:sz w:val="20"/>
                <w:szCs w:val="20"/>
                <w:lang w:eastAsia="en-GB"/>
              </w:rPr>
            </w:pPr>
          </w:p>
        </w:tc>
        <w:tc>
          <w:tcPr>
            <w:tcW w:w="834" w:type="dxa"/>
            <w:tcBorders>
              <w:top w:val="nil"/>
              <w:left w:val="nil"/>
              <w:bottom w:val="nil"/>
              <w:right w:val="nil"/>
            </w:tcBorders>
            <w:noWrap/>
            <w:vAlign w:val="bottom"/>
          </w:tcPr>
          <w:p w14:paraId="60AD1B20"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bottom w:val="nil"/>
              <w:right w:val="nil"/>
            </w:tcBorders>
            <w:noWrap/>
            <w:vAlign w:val="bottom"/>
          </w:tcPr>
          <w:p w14:paraId="60AD1B21"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406,571</w:t>
            </w:r>
          </w:p>
        </w:tc>
        <w:tc>
          <w:tcPr>
            <w:tcW w:w="1218" w:type="dxa"/>
            <w:tcBorders>
              <w:top w:val="nil"/>
              <w:left w:val="nil"/>
              <w:bottom w:val="nil"/>
              <w:right w:val="nil"/>
            </w:tcBorders>
            <w:noWrap/>
            <w:vAlign w:val="bottom"/>
          </w:tcPr>
          <w:p w14:paraId="60AD1B22"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24,708</w:t>
            </w:r>
          </w:p>
        </w:tc>
        <w:tc>
          <w:tcPr>
            <w:tcW w:w="1218" w:type="dxa"/>
            <w:tcBorders>
              <w:top w:val="nil"/>
              <w:left w:val="nil"/>
              <w:bottom w:val="nil"/>
              <w:right w:val="nil"/>
            </w:tcBorders>
            <w:noWrap/>
            <w:vAlign w:val="bottom"/>
          </w:tcPr>
          <w:p w14:paraId="60AD1B23"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bCs/>
                <w:sz w:val="20"/>
                <w:szCs w:val="20"/>
                <w:lang w:eastAsia="en-GB"/>
              </w:rPr>
              <w:t>431,279</w:t>
            </w:r>
          </w:p>
        </w:tc>
        <w:tc>
          <w:tcPr>
            <w:tcW w:w="1218" w:type="dxa"/>
            <w:tcBorders>
              <w:top w:val="nil"/>
              <w:left w:val="nil"/>
              <w:bottom w:val="nil"/>
              <w:right w:val="nil"/>
            </w:tcBorders>
            <w:noWrap/>
            <w:vAlign w:val="bottom"/>
          </w:tcPr>
          <w:p w14:paraId="60AD1B24"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659,825</w:t>
            </w:r>
          </w:p>
        </w:tc>
      </w:tr>
      <w:tr w:rsidR="00346D7C" w:rsidRPr="00346D7C" w14:paraId="60AD1B2E" w14:textId="77777777" w:rsidTr="00D85DAC">
        <w:trPr>
          <w:trHeight w:val="167"/>
        </w:trPr>
        <w:tc>
          <w:tcPr>
            <w:tcW w:w="878" w:type="dxa"/>
            <w:tcBorders>
              <w:top w:val="nil"/>
              <w:left w:val="nil"/>
              <w:bottom w:val="nil"/>
              <w:right w:val="nil"/>
            </w:tcBorders>
            <w:noWrap/>
            <w:vAlign w:val="bottom"/>
          </w:tcPr>
          <w:p w14:paraId="60AD1B26" w14:textId="77777777" w:rsidR="00346D7C" w:rsidRPr="00346D7C" w:rsidRDefault="00346D7C" w:rsidP="00346D7C">
            <w:pPr>
              <w:spacing w:after="0"/>
              <w:rPr>
                <w:rFonts w:ascii="Arial" w:eastAsia="Times New Roman" w:hAnsi="Arial" w:cs="Arial"/>
                <w:sz w:val="20"/>
                <w:szCs w:val="20"/>
                <w:lang w:eastAsia="en-GB"/>
              </w:rPr>
            </w:pPr>
          </w:p>
        </w:tc>
        <w:tc>
          <w:tcPr>
            <w:tcW w:w="665" w:type="dxa"/>
            <w:tcBorders>
              <w:top w:val="nil"/>
              <w:left w:val="nil"/>
              <w:bottom w:val="nil"/>
              <w:right w:val="nil"/>
            </w:tcBorders>
            <w:noWrap/>
            <w:vAlign w:val="bottom"/>
          </w:tcPr>
          <w:p w14:paraId="60AD1B27" w14:textId="77777777" w:rsidR="00346D7C" w:rsidRPr="00346D7C" w:rsidRDefault="00346D7C" w:rsidP="00346D7C">
            <w:pPr>
              <w:spacing w:after="0"/>
              <w:rPr>
                <w:rFonts w:ascii="Arial" w:eastAsia="Times New Roman" w:hAnsi="Arial" w:cs="Arial"/>
                <w:sz w:val="20"/>
                <w:szCs w:val="20"/>
                <w:lang w:eastAsia="en-GB"/>
              </w:rPr>
            </w:pPr>
          </w:p>
        </w:tc>
        <w:tc>
          <w:tcPr>
            <w:tcW w:w="1291" w:type="dxa"/>
            <w:gridSpan w:val="2"/>
            <w:tcBorders>
              <w:top w:val="nil"/>
              <w:left w:val="nil"/>
              <w:bottom w:val="nil"/>
              <w:right w:val="nil"/>
            </w:tcBorders>
            <w:noWrap/>
            <w:vAlign w:val="bottom"/>
          </w:tcPr>
          <w:p w14:paraId="60AD1B28" w14:textId="77777777" w:rsidR="00346D7C" w:rsidRPr="00346D7C" w:rsidRDefault="00346D7C" w:rsidP="00346D7C">
            <w:pPr>
              <w:spacing w:after="0"/>
              <w:rPr>
                <w:rFonts w:ascii="Arial" w:eastAsia="Times New Roman" w:hAnsi="Arial" w:cs="Arial"/>
                <w:sz w:val="20"/>
                <w:szCs w:val="20"/>
                <w:lang w:eastAsia="en-GB"/>
              </w:rPr>
            </w:pPr>
          </w:p>
        </w:tc>
        <w:tc>
          <w:tcPr>
            <w:tcW w:w="834" w:type="dxa"/>
            <w:tcBorders>
              <w:top w:val="nil"/>
              <w:left w:val="nil"/>
              <w:bottom w:val="nil"/>
              <w:right w:val="nil"/>
            </w:tcBorders>
            <w:noWrap/>
            <w:vAlign w:val="bottom"/>
          </w:tcPr>
          <w:p w14:paraId="60AD1B29"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bottom w:val="nil"/>
              <w:right w:val="nil"/>
            </w:tcBorders>
            <w:noWrap/>
            <w:vAlign w:val="bottom"/>
          </w:tcPr>
          <w:p w14:paraId="60AD1B2A"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B2B"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B2C"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B2D"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B35" w14:textId="77777777" w:rsidTr="00D85DAC">
        <w:trPr>
          <w:trHeight w:val="167"/>
        </w:trPr>
        <w:tc>
          <w:tcPr>
            <w:tcW w:w="2834" w:type="dxa"/>
            <w:gridSpan w:val="4"/>
            <w:tcBorders>
              <w:top w:val="nil"/>
              <w:left w:val="nil"/>
              <w:bottom w:val="nil"/>
              <w:right w:val="nil"/>
            </w:tcBorders>
            <w:noWrap/>
            <w:vAlign w:val="bottom"/>
          </w:tcPr>
          <w:p w14:paraId="60AD1B2F" w14:textId="77777777" w:rsidR="00346D7C" w:rsidRPr="00346D7C" w:rsidRDefault="00346D7C" w:rsidP="00346D7C">
            <w:pPr>
              <w:spacing w:after="0"/>
              <w:rPr>
                <w:rFonts w:ascii="Arial" w:eastAsia="Times New Roman" w:hAnsi="Arial" w:cs="Arial"/>
                <w:b/>
                <w:sz w:val="20"/>
                <w:szCs w:val="20"/>
                <w:lang w:eastAsia="en-GB"/>
              </w:rPr>
            </w:pPr>
            <w:r w:rsidRPr="00346D7C">
              <w:rPr>
                <w:rFonts w:ascii="Arial" w:eastAsia="Times New Roman" w:hAnsi="Arial" w:cs="Arial"/>
                <w:b/>
                <w:sz w:val="20"/>
                <w:szCs w:val="20"/>
                <w:lang w:eastAsia="en-GB"/>
              </w:rPr>
              <w:t>Total funds carried forward</w:t>
            </w:r>
          </w:p>
        </w:tc>
        <w:tc>
          <w:tcPr>
            <w:tcW w:w="834" w:type="dxa"/>
            <w:tcBorders>
              <w:top w:val="nil"/>
              <w:left w:val="nil"/>
              <w:bottom w:val="nil"/>
              <w:right w:val="nil"/>
            </w:tcBorders>
            <w:noWrap/>
            <w:vAlign w:val="bottom"/>
          </w:tcPr>
          <w:p w14:paraId="60AD1B30" w14:textId="77777777" w:rsidR="00346D7C" w:rsidRPr="00346D7C" w:rsidRDefault="00346D7C" w:rsidP="00346D7C">
            <w:pPr>
              <w:spacing w:after="0"/>
              <w:jc w:val="center"/>
              <w:rPr>
                <w:rFonts w:ascii="Arial" w:eastAsia="Times New Roman" w:hAnsi="Arial" w:cs="Arial"/>
                <w:b/>
                <w:sz w:val="20"/>
                <w:szCs w:val="20"/>
                <w:lang w:eastAsia="en-GB"/>
              </w:rPr>
            </w:pPr>
          </w:p>
        </w:tc>
        <w:tc>
          <w:tcPr>
            <w:tcW w:w="1395" w:type="dxa"/>
            <w:tcBorders>
              <w:top w:val="nil"/>
              <w:left w:val="nil"/>
              <w:bottom w:val="single" w:sz="4" w:space="0" w:color="auto"/>
              <w:right w:val="nil"/>
            </w:tcBorders>
            <w:noWrap/>
            <w:vAlign w:val="bottom"/>
          </w:tcPr>
          <w:p w14:paraId="60AD1B31" w14:textId="77777777" w:rsidR="00346D7C" w:rsidRPr="00346D7C" w:rsidRDefault="00346D7C" w:rsidP="00346D7C">
            <w:pPr>
              <w:spacing w:after="0"/>
              <w:rPr>
                <w:rFonts w:ascii="Arial" w:eastAsia="Times New Roman" w:hAnsi="Arial" w:cs="Arial"/>
                <w:b/>
                <w:sz w:val="20"/>
                <w:szCs w:val="20"/>
                <w:lang w:eastAsia="en-GB"/>
              </w:rPr>
            </w:pPr>
          </w:p>
        </w:tc>
        <w:tc>
          <w:tcPr>
            <w:tcW w:w="1218" w:type="dxa"/>
            <w:tcBorders>
              <w:top w:val="nil"/>
              <w:left w:val="nil"/>
              <w:bottom w:val="single" w:sz="4" w:space="0" w:color="auto"/>
              <w:right w:val="nil"/>
            </w:tcBorders>
            <w:noWrap/>
            <w:vAlign w:val="bottom"/>
          </w:tcPr>
          <w:p w14:paraId="60AD1B32" w14:textId="77777777" w:rsidR="00346D7C" w:rsidRPr="00346D7C" w:rsidRDefault="00346D7C" w:rsidP="00346D7C">
            <w:pPr>
              <w:spacing w:after="0"/>
              <w:rPr>
                <w:rFonts w:ascii="Arial" w:eastAsia="Times New Roman" w:hAnsi="Arial" w:cs="Arial"/>
                <w:b/>
                <w:sz w:val="20"/>
                <w:szCs w:val="20"/>
                <w:lang w:eastAsia="en-GB"/>
              </w:rPr>
            </w:pPr>
          </w:p>
        </w:tc>
        <w:tc>
          <w:tcPr>
            <w:tcW w:w="1218" w:type="dxa"/>
            <w:tcBorders>
              <w:top w:val="nil"/>
              <w:left w:val="nil"/>
              <w:bottom w:val="single" w:sz="4" w:space="0" w:color="auto"/>
              <w:right w:val="nil"/>
            </w:tcBorders>
            <w:noWrap/>
            <w:vAlign w:val="bottom"/>
          </w:tcPr>
          <w:p w14:paraId="60AD1B33" w14:textId="77777777" w:rsidR="00346D7C" w:rsidRPr="00346D7C" w:rsidRDefault="00346D7C" w:rsidP="00346D7C">
            <w:pPr>
              <w:spacing w:after="0"/>
              <w:rPr>
                <w:rFonts w:ascii="Arial" w:eastAsia="Times New Roman" w:hAnsi="Arial" w:cs="Arial"/>
                <w:b/>
                <w:sz w:val="20"/>
                <w:szCs w:val="20"/>
                <w:lang w:eastAsia="en-GB"/>
              </w:rPr>
            </w:pPr>
          </w:p>
        </w:tc>
        <w:tc>
          <w:tcPr>
            <w:tcW w:w="1218" w:type="dxa"/>
            <w:tcBorders>
              <w:top w:val="nil"/>
              <w:left w:val="nil"/>
              <w:bottom w:val="single" w:sz="4" w:space="0" w:color="auto"/>
              <w:right w:val="nil"/>
            </w:tcBorders>
            <w:noWrap/>
            <w:vAlign w:val="bottom"/>
          </w:tcPr>
          <w:p w14:paraId="60AD1B34" w14:textId="77777777" w:rsidR="00346D7C" w:rsidRPr="00346D7C" w:rsidRDefault="00346D7C" w:rsidP="00346D7C">
            <w:pPr>
              <w:spacing w:after="0"/>
              <w:rPr>
                <w:rFonts w:ascii="Arial" w:eastAsia="Times New Roman" w:hAnsi="Arial" w:cs="Arial"/>
                <w:b/>
                <w:sz w:val="20"/>
                <w:szCs w:val="20"/>
                <w:lang w:eastAsia="en-GB"/>
              </w:rPr>
            </w:pPr>
          </w:p>
        </w:tc>
      </w:tr>
      <w:tr w:rsidR="00346D7C" w:rsidRPr="00346D7C" w14:paraId="60AD1B3C" w14:textId="77777777" w:rsidTr="00D85DAC">
        <w:trPr>
          <w:trHeight w:val="177"/>
        </w:trPr>
        <w:tc>
          <w:tcPr>
            <w:tcW w:w="2834" w:type="dxa"/>
            <w:gridSpan w:val="4"/>
            <w:tcBorders>
              <w:top w:val="nil"/>
              <w:left w:val="nil"/>
              <w:bottom w:val="nil"/>
              <w:right w:val="nil"/>
            </w:tcBorders>
            <w:noWrap/>
            <w:vAlign w:val="bottom"/>
          </w:tcPr>
          <w:p w14:paraId="60AD1B36" w14:textId="77777777" w:rsidR="00346D7C" w:rsidRPr="00346D7C" w:rsidRDefault="00346D7C" w:rsidP="00346D7C">
            <w:pPr>
              <w:spacing w:after="0"/>
              <w:rPr>
                <w:rFonts w:ascii="Arial" w:eastAsia="Times New Roman" w:hAnsi="Arial" w:cs="Arial"/>
                <w:b/>
                <w:sz w:val="20"/>
                <w:szCs w:val="20"/>
                <w:lang w:eastAsia="en-GB"/>
              </w:rPr>
            </w:pPr>
            <w:r w:rsidRPr="00346D7C">
              <w:rPr>
                <w:rFonts w:ascii="Arial" w:eastAsia="Times New Roman" w:hAnsi="Arial" w:cs="Arial"/>
                <w:b/>
                <w:sz w:val="20"/>
                <w:szCs w:val="20"/>
                <w:lang w:eastAsia="en-GB"/>
              </w:rPr>
              <w:t>at 31 March</w:t>
            </w:r>
          </w:p>
        </w:tc>
        <w:tc>
          <w:tcPr>
            <w:tcW w:w="834" w:type="dxa"/>
            <w:tcBorders>
              <w:top w:val="nil"/>
              <w:left w:val="nil"/>
              <w:bottom w:val="nil"/>
              <w:right w:val="nil"/>
            </w:tcBorders>
            <w:noWrap/>
            <w:vAlign w:val="bottom"/>
          </w:tcPr>
          <w:p w14:paraId="60AD1B37" w14:textId="77777777" w:rsidR="00346D7C" w:rsidRPr="00346D7C" w:rsidRDefault="00346D7C" w:rsidP="00346D7C">
            <w:pPr>
              <w:spacing w:after="0"/>
              <w:jc w:val="center"/>
              <w:rPr>
                <w:rFonts w:ascii="Arial" w:eastAsia="Times New Roman" w:hAnsi="Arial" w:cs="Arial"/>
                <w:sz w:val="20"/>
                <w:szCs w:val="20"/>
                <w:lang w:eastAsia="en-GB"/>
              </w:rPr>
            </w:pPr>
            <w:r w:rsidRPr="00346D7C">
              <w:rPr>
                <w:rFonts w:ascii="Arial" w:eastAsia="Times New Roman" w:hAnsi="Arial" w:cs="Arial"/>
                <w:sz w:val="20"/>
                <w:szCs w:val="20"/>
                <w:lang w:eastAsia="en-GB"/>
              </w:rPr>
              <w:t>14</w:t>
            </w:r>
          </w:p>
        </w:tc>
        <w:tc>
          <w:tcPr>
            <w:tcW w:w="1395" w:type="dxa"/>
            <w:tcBorders>
              <w:top w:val="single" w:sz="4" w:space="0" w:color="auto"/>
              <w:left w:val="nil"/>
              <w:bottom w:val="double" w:sz="4" w:space="0" w:color="auto"/>
              <w:right w:val="nil"/>
            </w:tcBorders>
            <w:noWrap/>
            <w:vAlign w:val="bottom"/>
          </w:tcPr>
          <w:p w14:paraId="60AD1B38"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341,949</w:t>
            </w:r>
          </w:p>
        </w:tc>
        <w:tc>
          <w:tcPr>
            <w:tcW w:w="1218" w:type="dxa"/>
            <w:tcBorders>
              <w:top w:val="nil"/>
              <w:left w:val="nil"/>
              <w:bottom w:val="nil"/>
              <w:right w:val="nil"/>
            </w:tcBorders>
            <w:noWrap/>
            <w:vAlign w:val="bottom"/>
          </w:tcPr>
          <w:p w14:paraId="60AD1B39"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c>
          <w:tcPr>
            <w:tcW w:w="1218" w:type="dxa"/>
            <w:tcBorders>
              <w:top w:val="single" w:sz="4" w:space="0" w:color="auto"/>
              <w:left w:val="nil"/>
              <w:bottom w:val="double" w:sz="4" w:space="0" w:color="auto"/>
              <w:right w:val="nil"/>
            </w:tcBorders>
            <w:noWrap/>
            <w:vAlign w:val="bottom"/>
          </w:tcPr>
          <w:p w14:paraId="60AD1B3A" w14:textId="77777777" w:rsidR="00346D7C" w:rsidRPr="00346D7C" w:rsidRDefault="00346D7C" w:rsidP="00346D7C">
            <w:pPr>
              <w:spacing w:after="0"/>
              <w:jc w:val="right"/>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341,949</w:t>
            </w:r>
          </w:p>
        </w:tc>
        <w:tc>
          <w:tcPr>
            <w:tcW w:w="1218" w:type="dxa"/>
            <w:tcBorders>
              <w:top w:val="single" w:sz="4" w:space="0" w:color="auto"/>
              <w:left w:val="nil"/>
              <w:bottom w:val="double" w:sz="4" w:space="0" w:color="auto"/>
              <w:right w:val="nil"/>
            </w:tcBorders>
            <w:noWrap/>
            <w:vAlign w:val="bottom"/>
          </w:tcPr>
          <w:p w14:paraId="60AD1B3B" w14:textId="77777777" w:rsidR="00346D7C" w:rsidRPr="00346D7C" w:rsidRDefault="00346D7C" w:rsidP="00346D7C">
            <w:pPr>
              <w:spacing w:after="0"/>
              <w:jc w:val="right"/>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431,279</w:t>
            </w:r>
          </w:p>
        </w:tc>
      </w:tr>
      <w:tr w:rsidR="00346D7C" w:rsidRPr="00346D7C" w14:paraId="60AD1B45" w14:textId="77777777" w:rsidTr="00D85DAC">
        <w:trPr>
          <w:trHeight w:val="177"/>
        </w:trPr>
        <w:tc>
          <w:tcPr>
            <w:tcW w:w="878" w:type="dxa"/>
            <w:tcBorders>
              <w:top w:val="nil"/>
              <w:left w:val="nil"/>
              <w:bottom w:val="nil"/>
              <w:right w:val="nil"/>
            </w:tcBorders>
            <w:noWrap/>
            <w:vAlign w:val="bottom"/>
          </w:tcPr>
          <w:p w14:paraId="60AD1B3D" w14:textId="77777777" w:rsidR="00346D7C" w:rsidRPr="00346D7C" w:rsidRDefault="00346D7C" w:rsidP="00346D7C">
            <w:pPr>
              <w:spacing w:after="0"/>
              <w:rPr>
                <w:rFonts w:ascii="Arial" w:eastAsia="Times New Roman" w:hAnsi="Arial" w:cs="Arial"/>
                <w:sz w:val="20"/>
                <w:szCs w:val="20"/>
                <w:lang w:eastAsia="en-GB"/>
              </w:rPr>
            </w:pPr>
          </w:p>
        </w:tc>
        <w:tc>
          <w:tcPr>
            <w:tcW w:w="665" w:type="dxa"/>
            <w:tcBorders>
              <w:top w:val="nil"/>
              <w:left w:val="nil"/>
              <w:bottom w:val="nil"/>
              <w:right w:val="nil"/>
            </w:tcBorders>
            <w:noWrap/>
            <w:vAlign w:val="bottom"/>
          </w:tcPr>
          <w:p w14:paraId="60AD1B3E" w14:textId="77777777" w:rsidR="00346D7C" w:rsidRPr="00346D7C" w:rsidRDefault="00346D7C" w:rsidP="00346D7C">
            <w:pPr>
              <w:spacing w:after="0"/>
              <w:rPr>
                <w:rFonts w:ascii="Arial" w:eastAsia="Times New Roman" w:hAnsi="Arial" w:cs="Arial"/>
                <w:sz w:val="20"/>
                <w:szCs w:val="20"/>
                <w:lang w:eastAsia="en-GB"/>
              </w:rPr>
            </w:pPr>
          </w:p>
        </w:tc>
        <w:tc>
          <w:tcPr>
            <w:tcW w:w="1291" w:type="dxa"/>
            <w:gridSpan w:val="2"/>
            <w:tcBorders>
              <w:top w:val="nil"/>
              <w:left w:val="nil"/>
              <w:bottom w:val="nil"/>
              <w:right w:val="nil"/>
            </w:tcBorders>
            <w:noWrap/>
            <w:vAlign w:val="bottom"/>
          </w:tcPr>
          <w:p w14:paraId="60AD1B3F" w14:textId="77777777" w:rsidR="00346D7C" w:rsidRPr="00346D7C" w:rsidRDefault="00346D7C" w:rsidP="00346D7C">
            <w:pPr>
              <w:spacing w:after="0"/>
              <w:rPr>
                <w:rFonts w:ascii="Arial" w:eastAsia="Times New Roman" w:hAnsi="Arial" w:cs="Arial"/>
                <w:sz w:val="20"/>
                <w:szCs w:val="20"/>
                <w:lang w:eastAsia="en-GB"/>
              </w:rPr>
            </w:pPr>
          </w:p>
        </w:tc>
        <w:tc>
          <w:tcPr>
            <w:tcW w:w="834" w:type="dxa"/>
            <w:tcBorders>
              <w:top w:val="nil"/>
              <w:left w:val="nil"/>
              <w:bottom w:val="nil"/>
              <w:right w:val="nil"/>
            </w:tcBorders>
            <w:noWrap/>
            <w:vAlign w:val="bottom"/>
          </w:tcPr>
          <w:p w14:paraId="60AD1B40"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double" w:sz="4" w:space="0" w:color="auto"/>
              <w:left w:val="nil"/>
              <w:bottom w:val="nil"/>
              <w:right w:val="nil"/>
            </w:tcBorders>
            <w:noWrap/>
            <w:vAlign w:val="bottom"/>
          </w:tcPr>
          <w:p w14:paraId="60AD1B41"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double" w:sz="4" w:space="0" w:color="auto"/>
              <w:left w:val="nil"/>
              <w:bottom w:val="nil"/>
              <w:right w:val="nil"/>
            </w:tcBorders>
            <w:noWrap/>
            <w:vAlign w:val="bottom"/>
          </w:tcPr>
          <w:p w14:paraId="60AD1B42"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double" w:sz="4" w:space="0" w:color="auto"/>
              <w:left w:val="nil"/>
              <w:bottom w:val="nil"/>
              <w:right w:val="nil"/>
            </w:tcBorders>
            <w:noWrap/>
            <w:vAlign w:val="bottom"/>
          </w:tcPr>
          <w:p w14:paraId="60AD1B43"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double" w:sz="4" w:space="0" w:color="auto"/>
              <w:left w:val="nil"/>
              <w:bottom w:val="nil"/>
              <w:right w:val="nil"/>
            </w:tcBorders>
            <w:noWrap/>
            <w:vAlign w:val="bottom"/>
          </w:tcPr>
          <w:p w14:paraId="60AD1B44"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B4E" w14:textId="77777777" w:rsidTr="00D85DAC">
        <w:trPr>
          <w:trHeight w:val="167"/>
        </w:trPr>
        <w:tc>
          <w:tcPr>
            <w:tcW w:w="878" w:type="dxa"/>
            <w:tcBorders>
              <w:top w:val="nil"/>
              <w:left w:val="nil"/>
              <w:bottom w:val="nil"/>
              <w:right w:val="nil"/>
            </w:tcBorders>
            <w:noWrap/>
            <w:vAlign w:val="bottom"/>
          </w:tcPr>
          <w:p w14:paraId="60AD1B46" w14:textId="77777777" w:rsidR="00346D7C" w:rsidRPr="00346D7C" w:rsidRDefault="00346D7C" w:rsidP="00346D7C">
            <w:pPr>
              <w:spacing w:after="0"/>
              <w:rPr>
                <w:rFonts w:ascii="Arial" w:eastAsia="Times New Roman" w:hAnsi="Arial" w:cs="Arial"/>
                <w:sz w:val="20"/>
                <w:szCs w:val="20"/>
                <w:lang w:eastAsia="en-GB"/>
              </w:rPr>
            </w:pPr>
          </w:p>
        </w:tc>
        <w:tc>
          <w:tcPr>
            <w:tcW w:w="665" w:type="dxa"/>
            <w:tcBorders>
              <w:top w:val="nil"/>
              <w:left w:val="nil"/>
              <w:bottom w:val="nil"/>
              <w:right w:val="nil"/>
            </w:tcBorders>
            <w:noWrap/>
            <w:vAlign w:val="bottom"/>
          </w:tcPr>
          <w:p w14:paraId="60AD1B47" w14:textId="77777777" w:rsidR="00346D7C" w:rsidRPr="00346D7C" w:rsidRDefault="00346D7C" w:rsidP="00346D7C">
            <w:pPr>
              <w:spacing w:after="0"/>
              <w:rPr>
                <w:rFonts w:ascii="Arial" w:eastAsia="Times New Roman" w:hAnsi="Arial" w:cs="Arial"/>
                <w:sz w:val="20"/>
                <w:szCs w:val="20"/>
                <w:lang w:eastAsia="en-GB"/>
              </w:rPr>
            </w:pPr>
          </w:p>
        </w:tc>
        <w:tc>
          <w:tcPr>
            <w:tcW w:w="1291" w:type="dxa"/>
            <w:gridSpan w:val="2"/>
            <w:tcBorders>
              <w:top w:val="nil"/>
              <w:left w:val="nil"/>
              <w:bottom w:val="nil"/>
              <w:right w:val="nil"/>
            </w:tcBorders>
            <w:noWrap/>
            <w:vAlign w:val="bottom"/>
          </w:tcPr>
          <w:p w14:paraId="60AD1B48" w14:textId="77777777" w:rsidR="00346D7C" w:rsidRPr="00346D7C" w:rsidRDefault="00346D7C" w:rsidP="00346D7C">
            <w:pPr>
              <w:spacing w:after="0"/>
              <w:rPr>
                <w:rFonts w:ascii="Arial" w:eastAsia="Times New Roman" w:hAnsi="Arial" w:cs="Arial"/>
                <w:sz w:val="20"/>
                <w:szCs w:val="20"/>
                <w:lang w:eastAsia="en-GB"/>
              </w:rPr>
            </w:pPr>
          </w:p>
        </w:tc>
        <w:tc>
          <w:tcPr>
            <w:tcW w:w="834" w:type="dxa"/>
            <w:tcBorders>
              <w:top w:val="nil"/>
              <w:left w:val="nil"/>
              <w:bottom w:val="nil"/>
              <w:right w:val="nil"/>
            </w:tcBorders>
            <w:noWrap/>
            <w:vAlign w:val="bottom"/>
          </w:tcPr>
          <w:p w14:paraId="60AD1B49" w14:textId="77777777" w:rsidR="00346D7C" w:rsidRPr="00346D7C" w:rsidRDefault="00346D7C" w:rsidP="00346D7C">
            <w:pPr>
              <w:spacing w:after="0"/>
              <w:jc w:val="center"/>
              <w:rPr>
                <w:rFonts w:ascii="Arial" w:eastAsia="Times New Roman" w:hAnsi="Arial" w:cs="Arial"/>
                <w:sz w:val="20"/>
                <w:szCs w:val="20"/>
                <w:lang w:eastAsia="en-GB"/>
              </w:rPr>
            </w:pPr>
          </w:p>
        </w:tc>
        <w:tc>
          <w:tcPr>
            <w:tcW w:w="1395" w:type="dxa"/>
            <w:tcBorders>
              <w:top w:val="nil"/>
              <w:left w:val="nil"/>
              <w:bottom w:val="nil"/>
              <w:right w:val="nil"/>
            </w:tcBorders>
            <w:noWrap/>
            <w:vAlign w:val="bottom"/>
          </w:tcPr>
          <w:p w14:paraId="60AD1B4A"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B4B"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B4C" w14:textId="77777777" w:rsidR="00346D7C" w:rsidRPr="00346D7C" w:rsidRDefault="00346D7C" w:rsidP="00346D7C">
            <w:pPr>
              <w:spacing w:after="0"/>
              <w:rPr>
                <w:rFonts w:ascii="Arial" w:eastAsia="Times New Roman" w:hAnsi="Arial" w:cs="Arial"/>
                <w:sz w:val="20"/>
                <w:szCs w:val="20"/>
                <w:lang w:eastAsia="en-GB"/>
              </w:rPr>
            </w:pPr>
          </w:p>
        </w:tc>
        <w:tc>
          <w:tcPr>
            <w:tcW w:w="1218" w:type="dxa"/>
            <w:tcBorders>
              <w:top w:val="nil"/>
              <w:left w:val="nil"/>
              <w:bottom w:val="nil"/>
              <w:right w:val="nil"/>
            </w:tcBorders>
            <w:noWrap/>
            <w:vAlign w:val="bottom"/>
          </w:tcPr>
          <w:p w14:paraId="60AD1B4D" w14:textId="77777777" w:rsidR="00346D7C" w:rsidRPr="00346D7C" w:rsidRDefault="00346D7C" w:rsidP="00346D7C">
            <w:pPr>
              <w:spacing w:after="0"/>
              <w:rPr>
                <w:rFonts w:ascii="Arial" w:eastAsia="Times New Roman" w:hAnsi="Arial" w:cs="Arial"/>
                <w:sz w:val="20"/>
                <w:szCs w:val="20"/>
                <w:lang w:eastAsia="en-GB"/>
              </w:rPr>
            </w:pPr>
          </w:p>
        </w:tc>
      </w:tr>
    </w:tbl>
    <w:p w14:paraId="60AD1B4F" w14:textId="77777777" w:rsidR="00346D7C" w:rsidRPr="00346D7C" w:rsidRDefault="00346D7C" w:rsidP="00346D7C">
      <w:pPr>
        <w:spacing w:after="0"/>
        <w:rPr>
          <w:rFonts w:ascii="Arial" w:eastAsia="Times New Roman" w:hAnsi="Arial" w:cs="Arial"/>
          <w:sz w:val="20"/>
          <w:szCs w:val="20"/>
          <w:lang w:eastAsia="en-GB"/>
        </w:rPr>
      </w:pPr>
    </w:p>
    <w:p w14:paraId="60AD1B50" w14:textId="77777777" w:rsidR="00346D7C" w:rsidRPr="00346D7C" w:rsidRDefault="00346D7C" w:rsidP="00346D7C">
      <w:pPr>
        <w:tabs>
          <w:tab w:val="left" w:pos="8033"/>
          <w:tab w:val="left" w:pos="8305"/>
        </w:tabs>
        <w:spacing w:after="0"/>
        <w:ind w:left="-464"/>
        <w:rPr>
          <w:rFonts w:ascii="Arial" w:eastAsia="Times New Roman" w:hAnsi="Arial" w:cs="Arial"/>
          <w:sz w:val="20"/>
          <w:szCs w:val="20"/>
          <w:lang w:eastAsia="en-GB"/>
        </w:rPr>
      </w:pPr>
      <w:r w:rsidRPr="00346D7C">
        <w:rPr>
          <w:rFonts w:ascii="Arial" w:eastAsia="Times New Roman" w:hAnsi="Arial" w:cs="Arial"/>
          <w:sz w:val="20"/>
          <w:szCs w:val="20"/>
          <w:lang w:eastAsia="en-GB"/>
        </w:rPr>
        <w:t>There are no recognised gains or losses other than those disclosed above.</w:t>
      </w:r>
    </w:p>
    <w:p w14:paraId="60AD1B51" w14:textId="77777777" w:rsidR="00346D7C" w:rsidRPr="00346D7C" w:rsidRDefault="00346D7C" w:rsidP="00346D7C">
      <w:pPr>
        <w:spacing w:after="0"/>
        <w:ind w:left="-464"/>
        <w:rPr>
          <w:rFonts w:ascii="Arial" w:eastAsia="Times New Roman" w:hAnsi="Arial" w:cs="Arial"/>
          <w:sz w:val="20"/>
          <w:szCs w:val="20"/>
          <w:lang w:eastAsia="en-GB"/>
        </w:rPr>
      </w:pPr>
    </w:p>
    <w:p w14:paraId="60AD1B52" w14:textId="77777777" w:rsidR="00346D7C" w:rsidRPr="00346D7C" w:rsidRDefault="00346D7C" w:rsidP="00346D7C">
      <w:pPr>
        <w:spacing w:after="0"/>
        <w:ind w:left="-464"/>
        <w:rPr>
          <w:rFonts w:ascii="Arial" w:eastAsia="Times New Roman" w:hAnsi="Arial" w:cs="Arial"/>
          <w:sz w:val="20"/>
          <w:szCs w:val="20"/>
          <w:lang w:eastAsia="en-GB"/>
        </w:rPr>
      </w:pPr>
      <w:r w:rsidRPr="00346D7C">
        <w:rPr>
          <w:rFonts w:ascii="Arial" w:eastAsia="Times New Roman" w:hAnsi="Arial" w:cs="Arial"/>
          <w:sz w:val="20"/>
          <w:szCs w:val="20"/>
          <w:lang w:eastAsia="en-GB"/>
        </w:rPr>
        <w:t>All of the above results derive from continuing activities and there were no acquisitions in the period.</w:t>
      </w:r>
    </w:p>
    <w:p w14:paraId="60AD1B53" w14:textId="77777777" w:rsidR="00346D7C" w:rsidRPr="00346D7C" w:rsidRDefault="00346D7C" w:rsidP="00346D7C">
      <w:pPr>
        <w:tabs>
          <w:tab w:val="left" w:pos="5787"/>
          <w:tab w:val="left" w:pos="6982"/>
          <w:tab w:val="left" w:pos="8033"/>
          <w:tab w:val="left" w:pos="8305"/>
        </w:tabs>
        <w:spacing w:after="0"/>
        <w:ind w:left="-464"/>
        <w:rPr>
          <w:rFonts w:ascii="Arial" w:eastAsia="Times New Roman" w:hAnsi="Arial" w:cs="Arial"/>
          <w:sz w:val="20"/>
          <w:szCs w:val="20"/>
          <w:lang w:eastAsia="en-GB"/>
        </w:rPr>
      </w:pPr>
    </w:p>
    <w:p w14:paraId="60AD1B54" w14:textId="77777777" w:rsidR="00346D7C" w:rsidRPr="00346D7C" w:rsidRDefault="00346D7C" w:rsidP="00346D7C">
      <w:pPr>
        <w:tabs>
          <w:tab w:val="left" w:pos="5787"/>
          <w:tab w:val="left" w:pos="6982"/>
          <w:tab w:val="left" w:pos="8033"/>
          <w:tab w:val="left" w:pos="8305"/>
        </w:tabs>
        <w:spacing w:after="0"/>
        <w:ind w:left="-464"/>
        <w:rPr>
          <w:rFonts w:ascii="Arial" w:eastAsia="Times New Roman" w:hAnsi="Arial" w:cs="Arial"/>
          <w:sz w:val="20"/>
          <w:szCs w:val="20"/>
          <w:lang w:eastAsia="en-GB"/>
        </w:rPr>
        <w:sectPr w:rsidR="00346D7C" w:rsidRPr="00346D7C" w:rsidSect="00D85DAC">
          <w:headerReference w:type="default" r:id="rId19"/>
          <w:pgSz w:w="11906" w:h="16838"/>
          <w:pgMar w:top="902" w:right="1797" w:bottom="1259" w:left="1797" w:header="709" w:footer="709" w:gutter="0"/>
          <w:cols w:space="708"/>
          <w:docGrid w:linePitch="360"/>
        </w:sectPr>
      </w:pPr>
      <w:r w:rsidRPr="00346D7C">
        <w:rPr>
          <w:rFonts w:ascii="Arial" w:eastAsia="Times New Roman" w:hAnsi="Arial" w:cs="Arial"/>
          <w:sz w:val="20"/>
          <w:szCs w:val="20"/>
          <w:lang w:eastAsia="en-GB"/>
        </w:rPr>
        <w:t>The accounting policies and notes on pages 24 to 28 form part of these financial statements.</w:t>
      </w:r>
      <w:r w:rsidRPr="00346D7C">
        <w:rPr>
          <w:rFonts w:ascii="Arial" w:eastAsia="Times New Roman" w:hAnsi="Arial" w:cs="Arial"/>
          <w:sz w:val="20"/>
          <w:szCs w:val="20"/>
          <w:lang w:eastAsia="en-GB"/>
        </w:rPr>
        <w:tab/>
      </w:r>
      <w:r w:rsidRPr="00346D7C">
        <w:rPr>
          <w:rFonts w:ascii="Arial" w:eastAsia="Times New Roman" w:hAnsi="Arial" w:cs="Arial"/>
          <w:sz w:val="20"/>
          <w:szCs w:val="20"/>
          <w:lang w:eastAsia="en-GB"/>
        </w:rPr>
        <w:tab/>
      </w:r>
    </w:p>
    <w:p w14:paraId="60AD1B55" w14:textId="77777777" w:rsidR="00346D7C" w:rsidRPr="00346D7C" w:rsidRDefault="00346D7C" w:rsidP="00346D7C">
      <w:pPr>
        <w:keepNext/>
        <w:spacing w:before="240" w:after="60"/>
        <w:outlineLvl w:val="0"/>
        <w:rPr>
          <w:rFonts w:ascii="Arial" w:eastAsia="Times New Roman" w:hAnsi="Arial" w:cs="Arial"/>
          <w:b/>
          <w:bCs/>
          <w:kern w:val="32"/>
          <w:sz w:val="20"/>
          <w:szCs w:val="20"/>
          <w:lang w:eastAsia="en-GB"/>
        </w:rPr>
      </w:pPr>
      <w:bookmarkStart w:id="13" w:name="_Toc353545156"/>
      <w:bookmarkStart w:id="14" w:name="_Toc365892782"/>
      <w:r w:rsidRPr="00346D7C">
        <w:rPr>
          <w:rFonts w:ascii="Arial" w:eastAsia="Times New Roman" w:hAnsi="Arial" w:cs="Arial"/>
          <w:b/>
          <w:bCs/>
          <w:color w:val="C00000"/>
          <w:kern w:val="32"/>
          <w:sz w:val="20"/>
          <w:szCs w:val="20"/>
          <w:lang w:eastAsia="en-GB"/>
        </w:rPr>
        <w:lastRenderedPageBreak/>
        <w:t>BALANCE SHEET</w:t>
      </w:r>
      <w:bookmarkEnd w:id="13"/>
      <w:r w:rsidRPr="00346D7C">
        <w:rPr>
          <w:rFonts w:ascii="Arial" w:eastAsia="Times New Roman" w:hAnsi="Arial" w:cs="Arial"/>
          <w:b/>
          <w:bCs/>
          <w:kern w:val="32"/>
          <w:sz w:val="20"/>
          <w:szCs w:val="20"/>
          <w:lang w:eastAsia="en-GB"/>
        </w:rPr>
        <w:tab/>
      </w:r>
      <w:r w:rsidRPr="00346D7C">
        <w:rPr>
          <w:rFonts w:ascii="Arial" w:eastAsia="Times New Roman" w:hAnsi="Arial" w:cs="Arial"/>
          <w:b/>
          <w:bCs/>
          <w:kern w:val="32"/>
          <w:sz w:val="20"/>
          <w:szCs w:val="20"/>
          <w:lang w:eastAsia="en-GB"/>
        </w:rPr>
        <w:tab/>
      </w:r>
      <w:r w:rsidRPr="00346D7C">
        <w:rPr>
          <w:rFonts w:ascii="Arial" w:eastAsia="Times New Roman" w:hAnsi="Arial" w:cs="Arial"/>
          <w:b/>
          <w:bCs/>
          <w:kern w:val="32"/>
          <w:sz w:val="20"/>
          <w:szCs w:val="20"/>
          <w:lang w:eastAsia="en-GB"/>
        </w:rPr>
        <w:tab/>
      </w:r>
      <w:r w:rsidRPr="00346D7C">
        <w:rPr>
          <w:rFonts w:ascii="Arial" w:eastAsia="Times New Roman" w:hAnsi="Arial" w:cs="Arial"/>
          <w:b/>
          <w:bCs/>
          <w:kern w:val="32"/>
          <w:sz w:val="20"/>
          <w:szCs w:val="20"/>
          <w:lang w:eastAsia="en-GB"/>
        </w:rPr>
        <w:tab/>
      </w:r>
      <w:r w:rsidRPr="00346D7C">
        <w:rPr>
          <w:rFonts w:ascii="Arial" w:eastAsia="Times New Roman" w:hAnsi="Arial" w:cs="Arial"/>
          <w:b/>
          <w:bCs/>
          <w:kern w:val="32"/>
          <w:sz w:val="20"/>
          <w:szCs w:val="20"/>
          <w:lang w:eastAsia="en-GB"/>
        </w:rPr>
        <w:tab/>
        <w:t>Company Number</w:t>
      </w:r>
      <w:bookmarkEnd w:id="14"/>
      <w:r w:rsidRPr="00346D7C">
        <w:rPr>
          <w:rFonts w:ascii="Arial" w:eastAsia="Times New Roman" w:hAnsi="Arial" w:cs="Arial"/>
          <w:b/>
          <w:bCs/>
          <w:kern w:val="32"/>
          <w:sz w:val="20"/>
          <w:szCs w:val="20"/>
          <w:lang w:eastAsia="en-GB"/>
        </w:rPr>
        <w:t xml:space="preserve"> 5133443</w:t>
      </w:r>
    </w:p>
    <w:p w14:paraId="60AD1B56" w14:textId="77777777" w:rsidR="00346D7C" w:rsidRPr="00346D7C" w:rsidRDefault="00346D7C" w:rsidP="00346D7C">
      <w:pPr>
        <w:spacing w:after="0"/>
        <w:rPr>
          <w:rFonts w:ascii="Arial" w:eastAsia="Times New Roman" w:hAnsi="Arial" w:cs="Arial"/>
          <w:b/>
          <w:sz w:val="20"/>
          <w:szCs w:val="20"/>
          <w:lang w:eastAsia="en-GB"/>
        </w:rPr>
      </w:pPr>
      <w:r w:rsidRPr="00346D7C">
        <w:rPr>
          <w:rFonts w:ascii="Arial" w:eastAsia="Times New Roman" w:hAnsi="Arial" w:cs="Arial"/>
          <w:b/>
          <w:sz w:val="20"/>
          <w:szCs w:val="20"/>
          <w:lang w:eastAsia="en-GB"/>
        </w:rPr>
        <w:t>As at 31 March 2017</w:t>
      </w:r>
      <w:r w:rsidRPr="00346D7C">
        <w:rPr>
          <w:rFonts w:ascii="Arial" w:eastAsia="Times New Roman" w:hAnsi="Arial" w:cs="Arial"/>
          <w:b/>
          <w:sz w:val="20"/>
          <w:szCs w:val="20"/>
          <w:lang w:eastAsia="en-GB"/>
        </w:rPr>
        <w:tab/>
      </w:r>
      <w:r w:rsidRPr="00346D7C">
        <w:rPr>
          <w:rFonts w:ascii="Arial" w:eastAsia="Times New Roman" w:hAnsi="Arial" w:cs="Arial"/>
          <w:b/>
          <w:sz w:val="20"/>
          <w:szCs w:val="20"/>
          <w:lang w:eastAsia="en-GB"/>
        </w:rPr>
        <w:tab/>
      </w:r>
      <w:r w:rsidRPr="00346D7C">
        <w:rPr>
          <w:rFonts w:ascii="Arial" w:eastAsia="Times New Roman" w:hAnsi="Arial" w:cs="Arial"/>
          <w:b/>
          <w:sz w:val="20"/>
          <w:szCs w:val="20"/>
          <w:lang w:eastAsia="en-GB"/>
        </w:rPr>
        <w:tab/>
      </w:r>
      <w:r w:rsidRPr="00346D7C">
        <w:rPr>
          <w:rFonts w:ascii="Arial" w:eastAsia="Times New Roman" w:hAnsi="Arial" w:cs="Arial"/>
          <w:b/>
          <w:sz w:val="20"/>
          <w:szCs w:val="20"/>
          <w:lang w:eastAsia="en-GB"/>
        </w:rPr>
        <w:tab/>
      </w:r>
      <w:r w:rsidRPr="00346D7C">
        <w:rPr>
          <w:rFonts w:ascii="Arial" w:eastAsia="Times New Roman" w:hAnsi="Arial" w:cs="Arial"/>
          <w:b/>
          <w:sz w:val="20"/>
          <w:szCs w:val="20"/>
          <w:lang w:eastAsia="en-GB"/>
        </w:rPr>
        <w:tab/>
      </w:r>
    </w:p>
    <w:p w14:paraId="60AD1B57" w14:textId="77777777" w:rsidR="00346D7C" w:rsidRPr="00346D7C" w:rsidRDefault="00346D7C" w:rsidP="00346D7C">
      <w:pPr>
        <w:spacing w:after="0"/>
        <w:rPr>
          <w:rFonts w:ascii="Arial" w:eastAsia="Times New Roman" w:hAnsi="Arial" w:cs="Arial"/>
          <w:b/>
          <w:sz w:val="20"/>
          <w:szCs w:val="20"/>
          <w:lang w:eastAsia="en-GB"/>
        </w:rPr>
      </w:pPr>
    </w:p>
    <w:tbl>
      <w:tblPr>
        <w:tblW w:w="0" w:type="auto"/>
        <w:tblLook w:val="01E0" w:firstRow="1" w:lastRow="1" w:firstColumn="1" w:lastColumn="1" w:noHBand="0" w:noVBand="0"/>
      </w:tblPr>
      <w:tblGrid>
        <w:gridCol w:w="3441"/>
        <w:gridCol w:w="1039"/>
        <w:gridCol w:w="1541"/>
        <w:gridCol w:w="697"/>
        <w:gridCol w:w="1594"/>
      </w:tblGrid>
      <w:tr w:rsidR="00346D7C" w:rsidRPr="00346D7C" w14:paraId="60AD1B59" w14:textId="77777777" w:rsidTr="00D85DAC">
        <w:tc>
          <w:tcPr>
            <w:tcW w:w="8312" w:type="dxa"/>
            <w:gridSpan w:val="5"/>
          </w:tcPr>
          <w:p w14:paraId="60AD1B58" w14:textId="77777777" w:rsidR="00346D7C" w:rsidRPr="00346D7C" w:rsidRDefault="00346D7C" w:rsidP="00346D7C">
            <w:pPr>
              <w:tabs>
                <w:tab w:val="left" w:pos="8033"/>
                <w:tab w:val="left" w:pos="8305"/>
              </w:tabs>
              <w:spacing w:after="0"/>
              <w:ind w:left="-464"/>
              <w:rPr>
                <w:rFonts w:ascii="Arial" w:eastAsia="Times New Roman" w:hAnsi="Arial" w:cs="Arial"/>
                <w:sz w:val="20"/>
                <w:szCs w:val="20"/>
                <w:lang w:eastAsia="en-GB"/>
              </w:rPr>
            </w:pPr>
          </w:p>
        </w:tc>
      </w:tr>
      <w:tr w:rsidR="00346D7C" w:rsidRPr="00346D7C" w14:paraId="60AD1B5F"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5A" w14:textId="77777777" w:rsidR="00346D7C" w:rsidRPr="00346D7C" w:rsidRDefault="00346D7C" w:rsidP="00346D7C">
            <w:pPr>
              <w:spacing w:after="0"/>
              <w:jc w:val="center"/>
              <w:rPr>
                <w:rFonts w:ascii="Arial" w:eastAsia="Times New Roman" w:hAnsi="Arial" w:cs="Arial"/>
                <w:b/>
                <w:bCs/>
                <w:sz w:val="20"/>
                <w:szCs w:val="20"/>
                <w:lang w:eastAsia="en-GB"/>
              </w:rPr>
            </w:pPr>
          </w:p>
        </w:tc>
        <w:tc>
          <w:tcPr>
            <w:tcW w:w="1039" w:type="dxa"/>
            <w:noWrap/>
            <w:vAlign w:val="bottom"/>
          </w:tcPr>
          <w:p w14:paraId="60AD1B5B" w14:textId="77777777" w:rsidR="00346D7C" w:rsidRPr="00346D7C" w:rsidRDefault="00346D7C" w:rsidP="00346D7C">
            <w:pPr>
              <w:spacing w:after="0"/>
              <w:jc w:val="center"/>
              <w:rPr>
                <w:rFonts w:ascii="Arial" w:eastAsia="Times New Roman" w:hAnsi="Arial" w:cs="Arial"/>
                <w:b/>
                <w:bCs/>
                <w:sz w:val="20"/>
                <w:szCs w:val="20"/>
                <w:lang w:eastAsia="en-GB"/>
              </w:rPr>
            </w:pPr>
          </w:p>
        </w:tc>
        <w:tc>
          <w:tcPr>
            <w:tcW w:w="1541" w:type="dxa"/>
            <w:noWrap/>
            <w:vAlign w:val="bottom"/>
          </w:tcPr>
          <w:p w14:paraId="60AD1B5C" w14:textId="77777777" w:rsidR="00346D7C" w:rsidRPr="00346D7C" w:rsidRDefault="00346D7C" w:rsidP="00346D7C">
            <w:pPr>
              <w:spacing w:after="0"/>
              <w:jc w:val="center"/>
              <w:rPr>
                <w:rFonts w:ascii="Arial" w:eastAsia="Times New Roman" w:hAnsi="Arial" w:cs="Arial"/>
                <w:b/>
                <w:bCs/>
                <w:sz w:val="20"/>
                <w:szCs w:val="20"/>
                <w:lang w:eastAsia="en-GB"/>
              </w:rPr>
            </w:pPr>
          </w:p>
        </w:tc>
        <w:tc>
          <w:tcPr>
            <w:tcW w:w="697" w:type="dxa"/>
            <w:noWrap/>
            <w:vAlign w:val="bottom"/>
          </w:tcPr>
          <w:p w14:paraId="60AD1B5D" w14:textId="77777777" w:rsidR="00346D7C" w:rsidRPr="00346D7C" w:rsidRDefault="00346D7C" w:rsidP="00346D7C">
            <w:pPr>
              <w:spacing w:after="0"/>
              <w:jc w:val="center"/>
              <w:rPr>
                <w:rFonts w:ascii="Arial" w:eastAsia="Times New Roman" w:hAnsi="Arial" w:cs="Arial"/>
                <w:sz w:val="20"/>
                <w:szCs w:val="20"/>
                <w:lang w:eastAsia="en-GB"/>
              </w:rPr>
            </w:pPr>
          </w:p>
        </w:tc>
        <w:tc>
          <w:tcPr>
            <w:tcW w:w="1594" w:type="dxa"/>
            <w:noWrap/>
            <w:vAlign w:val="bottom"/>
          </w:tcPr>
          <w:p w14:paraId="60AD1B5E" w14:textId="77777777" w:rsidR="00346D7C" w:rsidRPr="00346D7C" w:rsidRDefault="00346D7C" w:rsidP="00346D7C">
            <w:pPr>
              <w:spacing w:after="0"/>
              <w:jc w:val="center"/>
              <w:rPr>
                <w:rFonts w:ascii="Arial" w:eastAsia="Times New Roman" w:hAnsi="Arial" w:cs="Arial"/>
                <w:b/>
                <w:bCs/>
                <w:sz w:val="20"/>
                <w:szCs w:val="20"/>
                <w:lang w:eastAsia="en-GB"/>
              </w:rPr>
            </w:pPr>
          </w:p>
        </w:tc>
      </w:tr>
      <w:tr w:rsidR="00346D7C" w:rsidRPr="00346D7C" w14:paraId="60AD1B65"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60" w14:textId="77777777" w:rsidR="00346D7C" w:rsidRPr="00346D7C" w:rsidRDefault="00346D7C" w:rsidP="00346D7C">
            <w:pPr>
              <w:spacing w:after="0"/>
              <w:jc w:val="center"/>
              <w:rPr>
                <w:rFonts w:ascii="Arial" w:eastAsia="Times New Roman" w:hAnsi="Arial" w:cs="Arial"/>
                <w:b/>
                <w:bCs/>
                <w:sz w:val="20"/>
                <w:szCs w:val="20"/>
                <w:lang w:eastAsia="en-GB"/>
              </w:rPr>
            </w:pPr>
          </w:p>
        </w:tc>
        <w:tc>
          <w:tcPr>
            <w:tcW w:w="1039" w:type="dxa"/>
            <w:noWrap/>
            <w:vAlign w:val="bottom"/>
          </w:tcPr>
          <w:p w14:paraId="60AD1B61" w14:textId="77777777" w:rsidR="00346D7C" w:rsidRPr="00346D7C" w:rsidRDefault="00346D7C" w:rsidP="00346D7C">
            <w:pPr>
              <w:spacing w:after="0"/>
              <w:jc w:val="center"/>
              <w:rPr>
                <w:rFonts w:ascii="Arial" w:eastAsia="Times New Roman" w:hAnsi="Arial" w:cs="Arial"/>
                <w:b/>
                <w:bCs/>
                <w:sz w:val="20"/>
                <w:szCs w:val="20"/>
                <w:lang w:eastAsia="en-GB"/>
              </w:rPr>
            </w:pPr>
          </w:p>
        </w:tc>
        <w:tc>
          <w:tcPr>
            <w:tcW w:w="1541" w:type="dxa"/>
            <w:noWrap/>
            <w:vAlign w:val="bottom"/>
          </w:tcPr>
          <w:p w14:paraId="60AD1B62"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2017</w:t>
            </w:r>
          </w:p>
        </w:tc>
        <w:tc>
          <w:tcPr>
            <w:tcW w:w="697" w:type="dxa"/>
            <w:noWrap/>
            <w:vAlign w:val="bottom"/>
          </w:tcPr>
          <w:p w14:paraId="60AD1B63" w14:textId="77777777" w:rsidR="00346D7C" w:rsidRPr="00346D7C" w:rsidRDefault="00346D7C" w:rsidP="00346D7C">
            <w:pPr>
              <w:spacing w:after="0"/>
              <w:jc w:val="center"/>
              <w:rPr>
                <w:rFonts w:ascii="Arial" w:eastAsia="Times New Roman" w:hAnsi="Arial" w:cs="Arial"/>
                <w:sz w:val="20"/>
                <w:szCs w:val="20"/>
                <w:lang w:eastAsia="en-GB"/>
              </w:rPr>
            </w:pPr>
          </w:p>
        </w:tc>
        <w:tc>
          <w:tcPr>
            <w:tcW w:w="1594" w:type="dxa"/>
            <w:noWrap/>
            <w:vAlign w:val="bottom"/>
          </w:tcPr>
          <w:p w14:paraId="60AD1B64"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2016</w:t>
            </w:r>
          </w:p>
        </w:tc>
      </w:tr>
      <w:tr w:rsidR="00346D7C" w:rsidRPr="00346D7C" w14:paraId="60AD1B6B"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66" w14:textId="77777777" w:rsidR="00346D7C" w:rsidRPr="00346D7C" w:rsidRDefault="00346D7C" w:rsidP="00346D7C">
            <w:pPr>
              <w:spacing w:after="0"/>
              <w:jc w:val="right"/>
              <w:rPr>
                <w:rFonts w:ascii="Arial" w:eastAsia="Times New Roman" w:hAnsi="Arial" w:cs="Arial"/>
                <w:b/>
                <w:bCs/>
                <w:sz w:val="20"/>
                <w:szCs w:val="20"/>
                <w:lang w:eastAsia="en-GB"/>
              </w:rPr>
            </w:pPr>
          </w:p>
        </w:tc>
        <w:tc>
          <w:tcPr>
            <w:tcW w:w="1039" w:type="dxa"/>
            <w:noWrap/>
            <w:vAlign w:val="bottom"/>
          </w:tcPr>
          <w:p w14:paraId="60AD1B67"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Notes</w:t>
            </w:r>
          </w:p>
        </w:tc>
        <w:tc>
          <w:tcPr>
            <w:tcW w:w="1541" w:type="dxa"/>
            <w:noWrap/>
            <w:vAlign w:val="bottom"/>
          </w:tcPr>
          <w:p w14:paraId="60AD1B68"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w:t>
            </w:r>
          </w:p>
        </w:tc>
        <w:tc>
          <w:tcPr>
            <w:tcW w:w="697" w:type="dxa"/>
            <w:noWrap/>
            <w:vAlign w:val="bottom"/>
          </w:tcPr>
          <w:p w14:paraId="60AD1B69" w14:textId="77777777" w:rsidR="00346D7C" w:rsidRPr="00346D7C" w:rsidRDefault="00346D7C" w:rsidP="00346D7C">
            <w:pPr>
              <w:spacing w:after="0"/>
              <w:jc w:val="center"/>
              <w:rPr>
                <w:rFonts w:ascii="Arial" w:eastAsia="Times New Roman" w:hAnsi="Arial" w:cs="Arial"/>
                <w:sz w:val="20"/>
                <w:szCs w:val="20"/>
                <w:lang w:eastAsia="en-GB"/>
              </w:rPr>
            </w:pPr>
          </w:p>
        </w:tc>
        <w:tc>
          <w:tcPr>
            <w:tcW w:w="1594" w:type="dxa"/>
            <w:noWrap/>
            <w:vAlign w:val="bottom"/>
          </w:tcPr>
          <w:p w14:paraId="60AD1B6A" w14:textId="77777777" w:rsidR="00346D7C" w:rsidRPr="00346D7C" w:rsidRDefault="00346D7C" w:rsidP="00346D7C">
            <w:pPr>
              <w:spacing w:after="0"/>
              <w:jc w:val="center"/>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w:t>
            </w:r>
          </w:p>
        </w:tc>
      </w:tr>
      <w:tr w:rsidR="00346D7C" w:rsidRPr="00346D7C" w14:paraId="60AD1B71"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6C" w14:textId="77777777" w:rsidR="00346D7C" w:rsidRPr="00346D7C" w:rsidRDefault="00346D7C" w:rsidP="00346D7C">
            <w:pPr>
              <w:spacing w:after="0"/>
              <w:rPr>
                <w:rFonts w:ascii="Arial" w:eastAsia="Times New Roman" w:hAnsi="Arial" w:cs="Arial"/>
                <w:sz w:val="20"/>
                <w:szCs w:val="20"/>
                <w:lang w:eastAsia="en-GB"/>
              </w:rPr>
            </w:pPr>
          </w:p>
        </w:tc>
        <w:tc>
          <w:tcPr>
            <w:tcW w:w="1039" w:type="dxa"/>
            <w:noWrap/>
            <w:vAlign w:val="bottom"/>
          </w:tcPr>
          <w:p w14:paraId="60AD1B6D" w14:textId="77777777" w:rsidR="00346D7C" w:rsidRPr="00346D7C" w:rsidRDefault="00346D7C" w:rsidP="00346D7C">
            <w:pPr>
              <w:spacing w:after="0"/>
              <w:jc w:val="center"/>
              <w:rPr>
                <w:rFonts w:ascii="Arial" w:eastAsia="Times New Roman" w:hAnsi="Arial" w:cs="Arial"/>
                <w:sz w:val="20"/>
                <w:szCs w:val="20"/>
                <w:lang w:eastAsia="en-GB"/>
              </w:rPr>
            </w:pPr>
          </w:p>
        </w:tc>
        <w:tc>
          <w:tcPr>
            <w:tcW w:w="1541" w:type="dxa"/>
            <w:noWrap/>
            <w:vAlign w:val="bottom"/>
          </w:tcPr>
          <w:p w14:paraId="60AD1B6E" w14:textId="77777777" w:rsidR="00346D7C" w:rsidRPr="00346D7C" w:rsidRDefault="00346D7C" w:rsidP="00346D7C">
            <w:pPr>
              <w:spacing w:after="0"/>
              <w:rPr>
                <w:rFonts w:ascii="Arial" w:eastAsia="Times New Roman" w:hAnsi="Arial" w:cs="Arial"/>
                <w:sz w:val="20"/>
                <w:szCs w:val="20"/>
                <w:lang w:eastAsia="en-GB"/>
              </w:rPr>
            </w:pPr>
          </w:p>
        </w:tc>
        <w:tc>
          <w:tcPr>
            <w:tcW w:w="697" w:type="dxa"/>
            <w:noWrap/>
            <w:vAlign w:val="bottom"/>
          </w:tcPr>
          <w:p w14:paraId="60AD1B6F" w14:textId="77777777" w:rsidR="00346D7C" w:rsidRPr="00346D7C" w:rsidRDefault="00346D7C" w:rsidP="00346D7C">
            <w:pPr>
              <w:spacing w:after="0"/>
              <w:rPr>
                <w:rFonts w:ascii="Arial" w:eastAsia="Times New Roman" w:hAnsi="Arial" w:cs="Arial"/>
                <w:sz w:val="20"/>
                <w:szCs w:val="20"/>
                <w:lang w:eastAsia="en-GB"/>
              </w:rPr>
            </w:pPr>
          </w:p>
        </w:tc>
        <w:tc>
          <w:tcPr>
            <w:tcW w:w="1594" w:type="dxa"/>
            <w:noWrap/>
            <w:vAlign w:val="bottom"/>
          </w:tcPr>
          <w:p w14:paraId="60AD1B70"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B77"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72" w14:textId="77777777" w:rsidR="00346D7C" w:rsidRPr="00346D7C" w:rsidRDefault="00346D7C" w:rsidP="00346D7C">
            <w:pPr>
              <w:spacing w:after="0"/>
              <w:rPr>
                <w:rFonts w:ascii="Arial" w:eastAsia="Times New Roman" w:hAnsi="Arial" w:cs="Arial"/>
                <w:sz w:val="20"/>
                <w:szCs w:val="20"/>
                <w:lang w:eastAsia="en-GB"/>
              </w:rPr>
            </w:pPr>
          </w:p>
        </w:tc>
        <w:tc>
          <w:tcPr>
            <w:tcW w:w="1039" w:type="dxa"/>
            <w:noWrap/>
            <w:vAlign w:val="bottom"/>
          </w:tcPr>
          <w:p w14:paraId="60AD1B73" w14:textId="77777777" w:rsidR="00346D7C" w:rsidRPr="00346D7C" w:rsidRDefault="00346D7C" w:rsidP="00346D7C">
            <w:pPr>
              <w:spacing w:after="0"/>
              <w:jc w:val="center"/>
              <w:rPr>
                <w:rFonts w:ascii="Arial" w:eastAsia="Times New Roman" w:hAnsi="Arial" w:cs="Arial"/>
                <w:sz w:val="20"/>
                <w:szCs w:val="20"/>
                <w:lang w:eastAsia="en-GB"/>
              </w:rPr>
            </w:pPr>
          </w:p>
        </w:tc>
        <w:tc>
          <w:tcPr>
            <w:tcW w:w="1541" w:type="dxa"/>
            <w:noWrap/>
            <w:vAlign w:val="bottom"/>
          </w:tcPr>
          <w:p w14:paraId="60AD1B74" w14:textId="77777777" w:rsidR="00346D7C" w:rsidRPr="00346D7C" w:rsidRDefault="00346D7C" w:rsidP="00346D7C">
            <w:pPr>
              <w:spacing w:after="0"/>
              <w:rPr>
                <w:rFonts w:ascii="Arial" w:eastAsia="Times New Roman" w:hAnsi="Arial" w:cs="Arial"/>
                <w:sz w:val="20"/>
                <w:szCs w:val="20"/>
                <w:lang w:eastAsia="en-GB"/>
              </w:rPr>
            </w:pPr>
          </w:p>
        </w:tc>
        <w:tc>
          <w:tcPr>
            <w:tcW w:w="697" w:type="dxa"/>
            <w:noWrap/>
            <w:vAlign w:val="bottom"/>
          </w:tcPr>
          <w:p w14:paraId="60AD1B75" w14:textId="77777777" w:rsidR="00346D7C" w:rsidRPr="00346D7C" w:rsidRDefault="00346D7C" w:rsidP="00346D7C">
            <w:pPr>
              <w:spacing w:after="0"/>
              <w:rPr>
                <w:rFonts w:ascii="Arial" w:eastAsia="Times New Roman" w:hAnsi="Arial" w:cs="Arial"/>
                <w:sz w:val="20"/>
                <w:szCs w:val="20"/>
                <w:lang w:eastAsia="en-GB"/>
              </w:rPr>
            </w:pPr>
          </w:p>
        </w:tc>
        <w:tc>
          <w:tcPr>
            <w:tcW w:w="1594" w:type="dxa"/>
            <w:noWrap/>
            <w:vAlign w:val="bottom"/>
          </w:tcPr>
          <w:p w14:paraId="60AD1B76"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B7D"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78"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b/>
                <w:bCs/>
                <w:sz w:val="20"/>
                <w:szCs w:val="20"/>
                <w:lang w:eastAsia="en-GB"/>
              </w:rPr>
              <w:t>Current assets</w:t>
            </w:r>
          </w:p>
        </w:tc>
        <w:tc>
          <w:tcPr>
            <w:tcW w:w="1039" w:type="dxa"/>
            <w:noWrap/>
            <w:vAlign w:val="bottom"/>
          </w:tcPr>
          <w:p w14:paraId="60AD1B79" w14:textId="77777777" w:rsidR="00346D7C" w:rsidRPr="00346D7C" w:rsidRDefault="00346D7C" w:rsidP="00346D7C">
            <w:pPr>
              <w:spacing w:after="0"/>
              <w:jc w:val="center"/>
              <w:rPr>
                <w:rFonts w:ascii="Arial" w:eastAsia="Times New Roman" w:hAnsi="Arial" w:cs="Arial"/>
                <w:sz w:val="20"/>
                <w:szCs w:val="20"/>
                <w:lang w:eastAsia="en-GB"/>
              </w:rPr>
            </w:pPr>
          </w:p>
        </w:tc>
        <w:tc>
          <w:tcPr>
            <w:tcW w:w="1541" w:type="dxa"/>
            <w:noWrap/>
            <w:vAlign w:val="bottom"/>
          </w:tcPr>
          <w:p w14:paraId="60AD1B7A" w14:textId="77777777" w:rsidR="00346D7C" w:rsidRPr="00346D7C" w:rsidRDefault="00346D7C" w:rsidP="00346D7C">
            <w:pPr>
              <w:spacing w:after="0"/>
              <w:rPr>
                <w:rFonts w:ascii="Arial" w:eastAsia="Times New Roman" w:hAnsi="Arial" w:cs="Arial"/>
                <w:sz w:val="20"/>
                <w:szCs w:val="20"/>
                <w:lang w:eastAsia="en-GB"/>
              </w:rPr>
            </w:pPr>
          </w:p>
        </w:tc>
        <w:tc>
          <w:tcPr>
            <w:tcW w:w="697" w:type="dxa"/>
            <w:noWrap/>
            <w:vAlign w:val="bottom"/>
          </w:tcPr>
          <w:p w14:paraId="60AD1B7B" w14:textId="77777777" w:rsidR="00346D7C" w:rsidRPr="00346D7C" w:rsidRDefault="00346D7C" w:rsidP="00346D7C">
            <w:pPr>
              <w:spacing w:after="0"/>
              <w:rPr>
                <w:rFonts w:ascii="Arial" w:eastAsia="Times New Roman" w:hAnsi="Arial" w:cs="Arial"/>
                <w:sz w:val="20"/>
                <w:szCs w:val="20"/>
                <w:lang w:eastAsia="en-GB"/>
              </w:rPr>
            </w:pPr>
          </w:p>
        </w:tc>
        <w:tc>
          <w:tcPr>
            <w:tcW w:w="1594" w:type="dxa"/>
            <w:noWrap/>
            <w:vAlign w:val="bottom"/>
          </w:tcPr>
          <w:p w14:paraId="60AD1B7C"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B83"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7E" w14:textId="77777777" w:rsidR="00346D7C" w:rsidRPr="00346D7C" w:rsidRDefault="00346D7C" w:rsidP="00346D7C">
            <w:pPr>
              <w:spacing w:after="0"/>
              <w:rPr>
                <w:rFonts w:ascii="Arial" w:eastAsia="Times New Roman" w:hAnsi="Arial" w:cs="Arial"/>
                <w:sz w:val="20"/>
                <w:szCs w:val="20"/>
                <w:lang w:eastAsia="en-GB"/>
              </w:rPr>
            </w:pPr>
          </w:p>
        </w:tc>
        <w:tc>
          <w:tcPr>
            <w:tcW w:w="1039" w:type="dxa"/>
            <w:noWrap/>
            <w:vAlign w:val="bottom"/>
          </w:tcPr>
          <w:p w14:paraId="60AD1B7F" w14:textId="77777777" w:rsidR="00346D7C" w:rsidRPr="00346D7C" w:rsidRDefault="00346D7C" w:rsidP="00346D7C">
            <w:pPr>
              <w:spacing w:after="0"/>
              <w:jc w:val="center"/>
              <w:rPr>
                <w:rFonts w:ascii="Arial" w:eastAsia="Times New Roman" w:hAnsi="Arial" w:cs="Arial"/>
                <w:sz w:val="20"/>
                <w:szCs w:val="20"/>
                <w:lang w:eastAsia="en-GB"/>
              </w:rPr>
            </w:pPr>
          </w:p>
        </w:tc>
        <w:tc>
          <w:tcPr>
            <w:tcW w:w="1541" w:type="dxa"/>
            <w:noWrap/>
            <w:vAlign w:val="bottom"/>
          </w:tcPr>
          <w:p w14:paraId="60AD1B80" w14:textId="77777777" w:rsidR="00346D7C" w:rsidRPr="00346D7C" w:rsidRDefault="00346D7C" w:rsidP="00346D7C">
            <w:pPr>
              <w:spacing w:after="0"/>
              <w:jc w:val="right"/>
              <w:rPr>
                <w:rFonts w:ascii="Arial" w:eastAsia="Times New Roman" w:hAnsi="Arial" w:cs="Arial"/>
                <w:sz w:val="20"/>
                <w:szCs w:val="20"/>
                <w:lang w:eastAsia="en-GB"/>
              </w:rPr>
            </w:pPr>
          </w:p>
        </w:tc>
        <w:tc>
          <w:tcPr>
            <w:tcW w:w="697" w:type="dxa"/>
            <w:noWrap/>
            <w:vAlign w:val="bottom"/>
          </w:tcPr>
          <w:p w14:paraId="60AD1B81" w14:textId="77777777" w:rsidR="00346D7C" w:rsidRPr="00346D7C" w:rsidRDefault="00346D7C" w:rsidP="00346D7C">
            <w:pPr>
              <w:spacing w:after="0"/>
              <w:rPr>
                <w:rFonts w:ascii="Arial" w:eastAsia="Times New Roman" w:hAnsi="Arial" w:cs="Arial"/>
                <w:sz w:val="20"/>
                <w:szCs w:val="20"/>
                <w:lang w:eastAsia="en-GB"/>
              </w:rPr>
            </w:pPr>
          </w:p>
        </w:tc>
        <w:tc>
          <w:tcPr>
            <w:tcW w:w="1594" w:type="dxa"/>
            <w:noWrap/>
            <w:vAlign w:val="bottom"/>
          </w:tcPr>
          <w:p w14:paraId="60AD1B82" w14:textId="77777777" w:rsidR="00346D7C" w:rsidRPr="00346D7C" w:rsidRDefault="00346D7C" w:rsidP="00346D7C">
            <w:pPr>
              <w:spacing w:after="0"/>
              <w:jc w:val="right"/>
              <w:rPr>
                <w:rFonts w:ascii="Arial" w:eastAsia="Times New Roman" w:hAnsi="Arial" w:cs="Arial"/>
                <w:sz w:val="20"/>
                <w:szCs w:val="20"/>
                <w:lang w:eastAsia="en-GB"/>
              </w:rPr>
            </w:pPr>
          </w:p>
        </w:tc>
      </w:tr>
      <w:tr w:rsidR="00346D7C" w:rsidRPr="00346D7C" w14:paraId="60AD1B89"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84"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Debtors</w:t>
            </w:r>
          </w:p>
        </w:tc>
        <w:tc>
          <w:tcPr>
            <w:tcW w:w="1039" w:type="dxa"/>
            <w:noWrap/>
            <w:vAlign w:val="bottom"/>
          </w:tcPr>
          <w:p w14:paraId="60AD1B85" w14:textId="77777777" w:rsidR="00346D7C" w:rsidRPr="00346D7C" w:rsidRDefault="00346D7C" w:rsidP="00346D7C">
            <w:pPr>
              <w:spacing w:after="0"/>
              <w:jc w:val="center"/>
              <w:rPr>
                <w:rFonts w:ascii="Arial" w:eastAsia="Times New Roman" w:hAnsi="Arial" w:cs="Arial"/>
                <w:sz w:val="20"/>
                <w:szCs w:val="20"/>
                <w:lang w:eastAsia="en-GB"/>
              </w:rPr>
            </w:pPr>
            <w:r w:rsidRPr="00346D7C">
              <w:rPr>
                <w:rFonts w:ascii="Arial" w:eastAsia="Times New Roman" w:hAnsi="Arial" w:cs="Arial"/>
                <w:sz w:val="20"/>
                <w:szCs w:val="20"/>
                <w:lang w:eastAsia="en-GB"/>
              </w:rPr>
              <w:t>10</w:t>
            </w:r>
          </w:p>
        </w:tc>
        <w:tc>
          <w:tcPr>
            <w:tcW w:w="1541" w:type="dxa"/>
            <w:noWrap/>
            <w:vAlign w:val="bottom"/>
          </w:tcPr>
          <w:p w14:paraId="60AD1B86"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b/>
                <w:bCs/>
                <w:sz w:val="20"/>
                <w:szCs w:val="20"/>
                <w:lang w:eastAsia="en-GB"/>
              </w:rPr>
              <w:t xml:space="preserve">       </w:t>
            </w:r>
            <w:r w:rsidRPr="00346D7C">
              <w:rPr>
                <w:rFonts w:ascii="Arial" w:eastAsia="Times New Roman" w:hAnsi="Arial" w:cs="Arial"/>
                <w:bCs/>
                <w:sz w:val="20"/>
                <w:szCs w:val="20"/>
                <w:lang w:eastAsia="en-GB"/>
              </w:rPr>
              <w:t xml:space="preserve">252,973 </w:t>
            </w:r>
          </w:p>
        </w:tc>
        <w:tc>
          <w:tcPr>
            <w:tcW w:w="697" w:type="dxa"/>
            <w:noWrap/>
            <w:vAlign w:val="bottom"/>
          </w:tcPr>
          <w:p w14:paraId="60AD1B87" w14:textId="77777777" w:rsidR="00346D7C" w:rsidRPr="00346D7C" w:rsidRDefault="00346D7C" w:rsidP="00346D7C">
            <w:pPr>
              <w:spacing w:after="0"/>
              <w:rPr>
                <w:rFonts w:ascii="Arial" w:eastAsia="Times New Roman" w:hAnsi="Arial" w:cs="Arial"/>
                <w:sz w:val="20"/>
                <w:szCs w:val="20"/>
                <w:lang w:eastAsia="en-GB"/>
              </w:rPr>
            </w:pPr>
          </w:p>
        </w:tc>
        <w:tc>
          <w:tcPr>
            <w:tcW w:w="1594" w:type="dxa"/>
            <w:noWrap/>
            <w:vAlign w:val="bottom"/>
          </w:tcPr>
          <w:p w14:paraId="60AD1B88"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b/>
                <w:bCs/>
                <w:sz w:val="20"/>
                <w:szCs w:val="20"/>
                <w:lang w:eastAsia="en-GB"/>
              </w:rPr>
              <w:t xml:space="preserve">       </w:t>
            </w:r>
            <w:r w:rsidRPr="00346D7C">
              <w:rPr>
                <w:rFonts w:ascii="Arial" w:eastAsia="Times New Roman" w:hAnsi="Arial" w:cs="Arial"/>
                <w:bCs/>
                <w:sz w:val="20"/>
                <w:szCs w:val="20"/>
                <w:lang w:eastAsia="en-GB"/>
              </w:rPr>
              <w:t xml:space="preserve">165,793 </w:t>
            </w:r>
          </w:p>
        </w:tc>
      </w:tr>
      <w:tr w:rsidR="00346D7C" w:rsidRPr="00346D7C" w14:paraId="60AD1B8F"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8A"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Short Term Investments</w:t>
            </w:r>
          </w:p>
        </w:tc>
        <w:tc>
          <w:tcPr>
            <w:tcW w:w="1039" w:type="dxa"/>
            <w:noWrap/>
            <w:vAlign w:val="bottom"/>
          </w:tcPr>
          <w:p w14:paraId="60AD1B8B" w14:textId="77777777" w:rsidR="00346D7C" w:rsidRPr="00346D7C" w:rsidRDefault="00346D7C" w:rsidP="00346D7C">
            <w:pPr>
              <w:spacing w:after="0"/>
              <w:jc w:val="center"/>
              <w:rPr>
                <w:rFonts w:ascii="Arial" w:eastAsia="Times New Roman" w:hAnsi="Arial" w:cs="Arial"/>
                <w:sz w:val="20"/>
                <w:szCs w:val="20"/>
                <w:lang w:eastAsia="en-GB"/>
              </w:rPr>
            </w:pPr>
            <w:r w:rsidRPr="00346D7C">
              <w:rPr>
                <w:rFonts w:ascii="Arial" w:eastAsia="Times New Roman" w:hAnsi="Arial" w:cs="Arial"/>
                <w:sz w:val="20"/>
                <w:szCs w:val="20"/>
                <w:lang w:eastAsia="en-GB"/>
              </w:rPr>
              <w:t>2</w:t>
            </w:r>
          </w:p>
        </w:tc>
        <w:tc>
          <w:tcPr>
            <w:tcW w:w="1541" w:type="dxa"/>
            <w:noWrap/>
            <w:vAlign w:val="bottom"/>
          </w:tcPr>
          <w:p w14:paraId="60AD1B8C"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255,708 </w:t>
            </w:r>
          </w:p>
        </w:tc>
        <w:tc>
          <w:tcPr>
            <w:tcW w:w="697" w:type="dxa"/>
            <w:noWrap/>
            <w:vAlign w:val="bottom"/>
          </w:tcPr>
          <w:p w14:paraId="60AD1B8D" w14:textId="77777777" w:rsidR="00346D7C" w:rsidRPr="00346D7C" w:rsidRDefault="00346D7C" w:rsidP="00346D7C">
            <w:pPr>
              <w:spacing w:after="0"/>
              <w:rPr>
                <w:rFonts w:ascii="Arial" w:eastAsia="Times New Roman" w:hAnsi="Arial" w:cs="Arial"/>
                <w:sz w:val="20"/>
                <w:szCs w:val="20"/>
                <w:lang w:eastAsia="en-GB"/>
              </w:rPr>
            </w:pPr>
          </w:p>
        </w:tc>
        <w:tc>
          <w:tcPr>
            <w:tcW w:w="1594" w:type="dxa"/>
            <w:noWrap/>
            <w:vAlign w:val="bottom"/>
          </w:tcPr>
          <w:p w14:paraId="60AD1B8E"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410,126 </w:t>
            </w:r>
          </w:p>
        </w:tc>
      </w:tr>
      <w:tr w:rsidR="00346D7C" w:rsidRPr="00346D7C" w14:paraId="60AD1B95"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90"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Cash at bank and in hand</w:t>
            </w:r>
          </w:p>
        </w:tc>
        <w:tc>
          <w:tcPr>
            <w:tcW w:w="1039" w:type="dxa"/>
            <w:noWrap/>
            <w:vAlign w:val="bottom"/>
          </w:tcPr>
          <w:p w14:paraId="60AD1B91" w14:textId="77777777" w:rsidR="00346D7C" w:rsidRPr="00346D7C" w:rsidRDefault="00346D7C" w:rsidP="00346D7C">
            <w:pPr>
              <w:spacing w:after="0"/>
              <w:jc w:val="center"/>
              <w:rPr>
                <w:rFonts w:ascii="Arial" w:eastAsia="Times New Roman" w:hAnsi="Arial" w:cs="Arial"/>
                <w:sz w:val="20"/>
                <w:szCs w:val="20"/>
                <w:lang w:eastAsia="en-GB"/>
              </w:rPr>
            </w:pPr>
          </w:p>
        </w:tc>
        <w:tc>
          <w:tcPr>
            <w:tcW w:w="1541" w:type="dxa"/>
            <w:tcBorders>
              <w:bottom w:val="single" w:sz="4" w:space="0" w:color="auto"/>
            </w:tcBorders>
            <w:noWrap/>
            <w:vAlign w:val="bottom"/>
          </w:tcPr>
          <w:p w14:paraId="60AD1B92"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10,000 </w:t>
            </w:r>
          </w:p>
        </w:tc>
        <w:tc>
          <w:tcPr>
            <w:tcW w:w="697" w:type="dxa"/>
            <w:noWrap/>
            <w:vAlign w:val="bottom"/>
          </w:tcPr>
          <w:p w14:paraId="60AD1B93" w14:textId="77777777" w:rsidR="00346D7C" w:rsidRPr="00346D7C" w:rsidRDefault="00346D7C" w:rsidP="00346D7C">
            <w:pPr>
              <w:spacing w:after="0"/>
              <w:rPr>
                <w:rFonts w:ascii="Arial" w:eastAsia="Times New Roman" w:hAnsi="Arial" w:cs="Arial"/>
                <w:sz w:val="20"/>
                <w:szCs w:val="20"/>
                <w:lang w:eastAsia="en-GB"/>
              </w:rPr>
            </w:pPr>
          </w:p>
        </w:tc>
        <w:tc>
          <w:tcPr>
            <w:tcW w:w="1594" w:type="dxa"/>
            <w:tcBorders>
              <w:bottom w:val="single" w:sz="4" w:space="0" w:color="auto"/>
            </w:tcBorders>
            <w:noWrap/>
            <w:vAlign w:val="bottom"/>
          </w:tcPr>
          <w:p w14:paraId="60AD1B94"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10,000 </w:t>
            </w:r>
          </w:p>
        </w:tc>
      </w:tr>
      <w:tr w:rsidR="00346D7C" w:rsidRPr="00346D7C" w14:paraId="60AD1B9B"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96" w14:textId="77777777" w:rsidR="00346D7C" w:rsidRPr="00346D7C" w:rsidRDefault="00346D7C" w:rsidP="00346D7C">
            <w:pPr>
              <w:spacing w:after="0"/>
              <w:rPr>
                <w:rFonts w:ascii="Arial" w:eastAsia="Times New Roman" w:hAnsi="Arial" w:cs="Arial"/>
                <w:sz w:val="20"/>
                <w:szCs w:val="20"/>
                <w:lang w:eastAsia="en-GB"/>
              </w:rPr>
            </w:pPr>
          </w:p>
        </w:tc>
        <w:tc>
          <w:tcPr>
            <w:tcW w:w="1039" w:type="dxa"/>
            <w:noWrap/>
            <w:vAlign w:val="bottom"/>
          </w:tcPr>
          <w:p w14:paraId="60AD1B97" w14:textId="77777777" w:rsidR="00346D7C" w:rsidRPr="00346D7C" w:rsidRDefault="00346D7C" w:rsidP="00346D7C">
            <w:pPr>
              <w:spacing w:after="0"/>
              <w:jc w:val="center"/>
              <w:rPr>
                <w:rFonts w:ascii="Arial" w:eastAsia="Times New Roman" w:hAnsi="Arial" w:cs="Arial"/>
                <w:sz w:val="20"/>
                <w:szCs w:val="20"/>
                <w:lang w:eastAsia="en-GB"/>
              </w:rPr>
            </w:pPr>
          </w:p>
        </w:tc>
        <w:tc>
          <w:tcPr>
            <w:tcW w:w="1541" w:type="dxa"/>
            <w:noWrap/>
            <w:vAlign w:val="bottom"/>
          </w:tcPr>
          <w:p w14:paraId="60AD1B98"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bCs/>
                <w:sz w:val="20"/>
                <w:szCs w:val="20"/>
                <w:lang w:eastAsia="en-GB"/>
              </w:rPr>
              <w:t xml:space="preserve">       518,681 </w:t>
            </w:r>
          </w:p>
        </w:tc>
        <w:tc>
          <w:tcPr>
            <w:tcW w:w="697" w:type="dxa"/>
            <w:noWrap/>
            <w:vAlign w:val="bottom"/>
          </w:tcPr>
          <w:p w14:paraId="60AD1B99" w14:textId="77777777" w:rsidR="00346D7C" w:rsidRPr="00346D7C" w:rsidRDefault="00346D7C" w:rsidP="00346D7C">
            <w:pPr>
              <w:spacing w:after="0"/>
              <w:rPr>
                <w:rFonts w:ascii="Arial" w:eastAsia="Times New Roman" w:hAnsi="Arial" w:cs="Arial"/>
                <w:sz w:val="20"/>
                <w:szCs w:val="20"/>
                <w:lang w:eastAsia="en-GB"/>
              </w:rPr>
            </w:pPr>
          </w:p>
        </w:tc>
        <w:tc>
          <w:tcPr>
            <w:tcW w:w="1594" w:type="dxa"/>
            <w:noWrap/>
            <w:vAlign w:val="bottom"/>
          </w:tcPr>
          <w:p w14:paraId="60AD1B9A"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bCs/>
                <w:sz w:val="20"/>
                <w:szCs w:val="20"/>
                <w:lang w:eastAsia="en-GB"/>
              </w:rPr>
              <w:t xml:space="preserve">       585,919 </w:t>
            </w:r>
          </w:p>
        </w:tc>
      </w:tr>
      <w:tr w:rsidR="00346D7C" w:rsidRPr="00346D7C" w14:paraId="60AD1B9F" w14:textId="77777777" w:rsidTr="00D85DAC">
        <w:tblPrEx>
          <w:jc w:val="center"/>
          <w:tblLook w:val="0000" w:firstRow="0" w:lastRow="0" w:firstColumn="0" w:lastColumn="0" w:noHBand="0" w:noVBand="0"/>
        </w:tblPrEx>
        <w:trPr>
          <w:trHeight w:val="255"/>
          <w:jc w:val="center"/>
        </w:trPr>
        <w:tc>
          <w:tcPr>
            <w:tcW w:w="6021" w:type="dxa"/>
            <w:gridSpan w:val="3"/>
            <w:noWrap/>
            <w:vAlign w:val="bottom"/>
          </w:tcPr>
          <w:p w14:paraId="60AD1B9C" w14:textId="77777777" w:rsidR="00346D7C" w:rsidRPr="00346D7C" w:rsidRDefault="00346D7C" w:rsidP="00346D7C">
            <w:pPr>
              <w:spacing w:after="0"/>
              <w:rPr>
                <w:rFonts w:ascii="Arial" w:eastAsia="Times New Roman" w:hAnsi="Arial" w:cs="Arial"/>
                <w:b/>
                <w:bCs/>
                <w:sz w:val="20"/>
                <w:szCs w:val="20"/>
                <w:lang w:eastAsia="en-GB"/>
              </w:rPr>
            </w:pPr>
          </w:p>
        </w:tc>
        <w:tc>
          <w:tcPr>
            <w:tcW w:w="697" w:type="dxa"/>
            <w:noWrap/>
            <w:vAlign w:val="bottom"/>
          </w:tcPr>
          <w:p w14:paraId="60AD1B9D" w14:textId="77777777" w:rsidR="00346D7C" w:rsidRPr="00346D7C" w:rsidRDefault="00346D7C" w:rsidP="00346D7C">
            <w:pPr>
              <w:spacing w:after="0"/>
              <w:rPr>
                <w:rFonts w:ascii="Arial" w:eastAsia="Times New Roman" w:hAnsi="Arial" w:cs="Arial"/>
                <w:sz w:val="20"/>
                <w:szCs w:val="20"/>
                <w:lang w:eastAsia="en-GB"/>
              </w:rPr>
            </w:pPr>
          </w:p>
        </w:tc>
        <w:tc>
          <w:tcPr>
            <w:tcW w:w="1594" w:type="dxa"/>
            <w:noWrap/>
            <w:vAlign w:val="bottom"/>
          </w:tcPr>
          <w:p w14:paraId="60AD1B9E"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BA3" w14:textId="77777777" w:rsidTr="00D85DAC">
        <w:tblPrEx>
          <w:jc w:val="center"/>
          <w:tblLook w:val="0000" w:firstRow="0" w:lastRow="0" w:firstColumn="0" w:lastColumn="0" w:noHBand="0" w:noVBand="0"/>
        </w:tblPrEx>
        <w:trPr>
          <w:trHeight w:val="255"/>
          <w:jc w:val="center"/>
        </w:trPr>
        <w:tc>
          <w:tcPr>
            <w:tcW w:w="6021" w:type="dxa"/>
            <w:gridSpan w:val="3"/>
            <w:noWrap/>
            <w:vAlign w:val="bottom"/>
          </w:tcPr>
          <w:p w14:paraId="60AD1BA0" w14:textId="77777777" w:rsidR="00346D7C" w:rsidRPr="00346D7C" w:rsidRDefault="00346D7C" w:rsidP="00346D7C">
            <w:pPr>
              <w:spacing w:after="0"/>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Creditors: amounts falling due within one year</w:t>
            </w:r>
          </w:p>
        </w:tc>
        <w:tc>
          <w:tcPr>
            <w:tcW w:w="697" w:type="dxa"/>
            <w:noWrap/>
            <w:vAlign w:val="bottom"/>
          </w:tcPr>
          <w:p w14:paraId="60AD1BA1" w14:textId="77777777" w:rsidR="00346D7C" w:rsidRPr="00346D7C" w:rsidRDefault="00346D7C" w:rsidP="00346D7C">
            <w:pPr>
              <w:spacing w:after="0"/>
              <w:rPr>
                <w:rFonts w:ascii="Arial" w:eastAsia="Times New Roman" w:hAnsi="Arial" w:cs="Arial"/>
                <w:sz w:val="20"/>
                <w:szCs w:val="20"/>
                <w:lang w:eastAsia="en-GB"/>
              </w:rPr>
            </w:pPr>
          </w:p>
        </w:tc>
        <w:tc>
          <w:tcPr>
            <w:tcW w:w="1594" w:type="dxa"/>
            <w:noWrap/>
            <w:vAlign w:val="bottom"/>
          </w:tcPr>
          <w:p w14:paraId="60AD1BA2"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BA9"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A4" w14:textId="77777777" w:rsidR="00346D7C" w:rsidRPr="00346D7C" w:rsidRDefault="00346D7C" w:rsidP="00346D7C">
            <w:pPr>
              <w:spacing w:after="0"/>
              <w:rPr>
                <w:rFonts w:ascii="Arial" w:eastAsia="Times New Roman" w:hAnsi="Arial" w:cs="Arial"/>
                <w:sz w:val="20"/>
                <w:szCs w:val="20"/>
                <w:lang w:eastAsia="en-GB"/>
              </w:rPr>
            </w:pPr>
          </w:p>
        </w:tc>
        <w:tc>
          <w:tcPr>
            <w:tcW w:w="1039" w:type="dxa"/>
            <w:noWrap/>
            <w:vAlign w:val="bottom"/>
          </w:tcPr>
          <w:p w14:paraId="60AD1BA5" w14:textId="77777777" w:rsidR="00346D7C" w:rsidRPr="00346D7C" w:rsidRDefault="00346D7C" w:rsidP="00346D7C">
            <w:pPr>
              <w:spacing w:after="0"/>
              <w:jc w:val="center"/>
              <w:rPr>
                <w:rFonts w:ascii="Arial" w:eastAsia="Times New Roman" w:hAnsi="Arial" w:cs="Arial"/>
                <w:sz w:val="20"/>
                <w:szCs w:val="20"/>
                <w:lang w:eastAsia="en-GB"/>
              </w:rPr>
            </w:pPr>
          </w:p>
        </w:tc>
        <w:tc>
          <w:tcPr>
            <w:tcW w:w="1541" w:type="dxa"/>
            <w:noWrap/>
            <w:vAlign w:val="bottom"/>
          </w:tcPr>
          <w:p w14:paraId="60AD1BA6" w14:textId="77777777" w:rsidR="00346D7C" w:rsidRPr="00346D7C" w:rsidRDefault="00346D7C" w:rsidP="00346D7C">
            <w:pPr>
              <w:spacing w:after="0"/>
              <w:rPr>
                <w:rFonts w:ascii="Arial" w:eastAsia="Times New Roman" w:hAnsi="Arial" w:cs="Arial"/>
                <w:sz w:val="20"/>
                <w:szCs w:val="20"/>
                <w:lang w:eastAsia="en-GB"/>
              </w:rPr>
            </w:pPr>
          </w:p>
        </w:tc>
        <w:tc>
          <w:tcPr>
            <w:tcW w:w="697" w:type="dxa"/>
            <w:noWrap/>
            <w:vAlign w:val="bottom"/>
          </w:tcPr>
          <w:p w14:paraId="60AD1BA7" w14:textId="77777777" w:rsidR="00346D7C" w:rsidRPr="00346D7C" w:rsidRDefault="00346D7C" w:rsidP="00346D7C">
            <w:pPr>
              <w:spacing w:after="0"/>
              <w:rPr>
                <w:rFonts w:ascii="Arial" w:eastAsia="Times New Roman" w:hAnsi="Arial" w:cs="Arial"/>
                <w:sz w:val="20"/>
                <w:szCs w:val="20"/>
                <w:lang w:eastAsia="en-GB"/>
              </w:rPr>
            </w:pPr>
          </w:p>
        </w:tc>
        <w:tc>
          <w:tcPr>
            <w:tcW w:w="1594" w:type="dxa"/>
            <w:noWrap/>
            <w:vAlign w:val="bottom"/>
          </w:tcPr>
          <w:p w14:paraId="60AD1BA8"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BAF" w14:textId="77777777" w:rsidTr="00D85DAC">
        <w:tblPrEx>
          <w:jc w:val="center"/>
          <w:tblLook w:val="0000" w:firstRow="0" w:lastRow="0" w:firstColumn="0" w:lastColumn="0" w:noHBand="0" w:noVBand="0"/>
        </w:tblPrEx>
        <w:trPr>
          <w:trHeight w:val="281"/>
          <w:jc w:val="center"/>
        </w:trPr>
        <w:tc>
          <w:tcPr>
            <w:tcW w:w="3441" w:type="dxa"/>
            <w:noWrap/>
            <w:vAlign w:val="center"/>
          </w:tcPr>
          <w:p w14:paraId="60AD1BAA"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Creditors falling due within one year</w:t>
            </w:r>
          </w:p>
        </w:tc>
        <w:tc>
          <w:tcPr>
            <w:tcW w:w="1039" w:type="dxa"/>
            <w:noWrap/>
            <w:vAlign w:val="center"/>
          </w:tcPr>
          <w:p w14:paraId="60AD1BAB" w14:textId="77777777" w:rsidR="00346D7C" w:rsidRPr="00346D7C" w:rsidRDefault="00346D7C" w:rsidP="00346D7C">
            <w:pPr>
              <w:spacing w:after="0"/>
              <w:jc w:val="center"/>
              <w:rPr>
                <w:rFonts w:ascii="Arial" w:eastAsia="Times New Roman" w:hAnsi="Arial" w:cs="Arial"/>
                <w:sz w:val="20"/>
                <w:szCs w:val="20"/>
                <w:lang w:eastAsia="en-GB"/>
              </w:rPr>
            </w:pPr>
            <w:r w:rsidRPr="00346D7C">
              <w:rPr>
                <w:rFonts w:ascii="Arial" w:eastAsia="Times New Roman" w:hAnsi="Arial" w:cs="Arial"/>
                <w:sz w:val="20"/>
                <w:szCs w:val="20"/>
                <w:lang w:eastAsia="en-GB"/>
              </w:rPr>
              <w:t>11</w:t>
            </w:r>
          </w:p>
        </w:tc>
        <w:tc>
          <w:tcPr>
            <w:tcW w:w="1541" w:type="dxa"/>
            <w:tcBorders>
              <w:bottom w:val="single" w:sz="4" w:space="0" w:color="auto"/>
            </w:tcBorders>
            <w:noWrap/>
            <w:vAlign w:val="center"/>
          </w:tcPr>
          <w:p w14:paraId="60AD1BAC"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176,732 </w:t>
            </w:r>
          </w:p>
        </w:tc>
        <w:tc>
          <w:tcPr>
            <w:tcW w:w="697" w:type="dxa"/>
            <w:noWrap/>
            <w:vAlign w:val="center"/>
          </w:tcPr>
          <w:p w14:paraId="60AD1BAD" w14:textId="77777777" w:rsidR="00346D7C" w:rsidRPr="00346D7C" w:rsidRDefault="00346D7C" w:rsidP="00346D7C">
            <w:pPr>
              <w:spacing w:after="0"/>
              <w:rPr>
                <w:rFonts w:ascii="Arial" w:eastAsia="Times New Roman" w:hAnsi="Arial" w:cs="Arial"/>
                <w:sz w:val="20"/>
                <w:szCs w:val="20"/>
                <w:lang w:eastAsia="en-GB"/>
              </w:rPr>
            </w:pPr>
          </w:p>
        </w:tc>
        <w:tc>
          <w:tcPr>
            <w:tcW w:w="1594" w:type="dxa"/>
            <w:tcBorders>
              <w:bottom w:val="single" w:sz="4" w:space="0" w:color="auto"/>
            </w:tcBorders>
            <w:noWrap/>
            <w:vAlign w:val="center"/>
          </w:tcPr>
          <w:p w14:paraId="60AD1BAE"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154,640 </w:t>
            </w:r>
          </w:p>
        </w:tc>
      </w:tr>
      <w:tr w:rsidR="00346D7C" w:rsidRPr="00346D7C" w14:paraId="60AD1BB5"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B0" w14:textId="77777777" w:rsidR="00346D7C" w:rsidRPr="00346D7C" w:rsidRDefault="00346D7C" w:rsidP="00346D7C">
            <w:pPr>
              <w:spacing w:after="0"/>
              <w:rPr>
                <w:rFonts w:ascii="Arial" w:eastAsia="Times New Roman" w:hAnsi="Arial" w:cs="Arial"/>
                <w:sz w:val="20"/>
                <w:szCs w:val="20"/>
                <w:lang w:eastAsia="en-GB"/>
              </w:rPr>
            </w:pPr>
          </w:p>
        </w:tc>
        <w:tc>
          <w:tcPr>
            <w:tcW w:w="1039" w:type="dxa"/>
            <w:noWrap/>
            <w:vAlign w:val="bottom"/>
          </w:tcPr>
          <w:p w14:paraId="60AD1BB1" w14:textId="77777777" w:rsidR="00346D7C" w:rsidRPr="00346D7C" w:rsidRDefault="00346D7C" w:rsidP="00346D7C">
            <w:pPr>
              <w:spacing w:after="0"/>
              <w:rPr>
                <w:rFonts w:ascii="Arial" w:eastAsia="Times New Roman" w:hAnsi="Arial" w:cs="Arial"/>
                <w:sz w:val="20"/>
                <w:szCs w:val="20"/>
                <w:lang w:eastAsia="en-GB"/>
              </w:rPr>
            </w:pPr>
          </w:p>
        </w:tc>
        <w:tc>
          <w:tcPr>
            <w:tcW w:w="1541" w:type="dxa"/>
            <w:tcBorders>
              <w:top w:val="single" w:sz="4" w:space="0" w:color="auto"/>
            </w:tcBorders>
            <w:noWrap/>
            <w:vAlign w:val="bottom"/>
          </w:tcPr>
          <w:p w14:paraId="60AD1BB2"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bCs/>
                <w:sz w:val="20"/>
                <w:szCs w:val="20"/>
                <w:lang w:eastAsia="en-GB"/>
              </w:rPr>
              <w:t xml:space="preserve">       176,732 </w:t>
            </w:r>
          </w:p>
        </w:tc>
        <w:tc>
          <w:tcPr>
            <w:tcW w:w="697" w:type="dxa"/>
            <w:noWrap/>
            <w:vAlign w:val="bottom"/>
          </w:tcPr>
          <w:p w14:paraId="60AD1BB3" w14:textId="77777777" w:rsidR="00346D7C" w:rsidRPr="00346D7C" w:rsidRDefault="00346D7C" w:rsidP="00346D7C">
            <w:pPr>
              <w:spacing w:after="0"/>
              <w:rPr>
                <w:rFonts w:ascii="Arial" w:eastAsia="Times New Roman" w:hAnsi="Arial" w:cs="Arial"/>
                <w:sz w:val="20"/>
                <w:szCs w:val="20"/>
                <w:lang w:eastAsia="en-GB"/>
              </w:rPr>
            </w:pPr>
          </w:p>
        </w:tc>
        <w:tc>
          <w:tcPr>
            <w:tcW w:w="1594" w:type="dxa"/>
            <w:tcBorders>
              <w:top w:val="single" w:sz="4" w:space="0" w:color="auto"/>
            </w:tcBorders>
            <w:noWrap/>
            <w:vAlign w:val="bottom"/>
          </w:tcPr>
          <w:p w14:paraId="60AD1BB4"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bCs/>
                <w:sz w:val="20"/>
                <w:szCs w:val="20"/>
                <w:lang w:eastAsia="en-GB"/>
              </w:rPr>
              <w:t xml:space="preserve">       154,640 </w:t>
            </w:r>
          </w:p>
        </w:tc>
      </w:tr>
      <w:tr w:rsidR="00346D7C" w:rsidRPr="00346D7C" w14:paraId="60AD1BBB"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B6" w14:textId="77777777" w:rsidR="00346D7C" w:rsidRPr="00346D7C" w:rsidRDefault="00346D7C" w:rsidP="00346D7C">
            <w:pPr>
              <w:spacing w:after="0"/>
              <w:rPr>
                <w:rFonts w:ascii="Arial" w:eastAsia="Times New Roman" w:hAnsi="Arial" w:cs="Arial"/>
                <w:sz w:val="20"/>
                <w:szCs w:val="20"/>
                <w:lang w:eastAsia="en-GB"/>
              </w:rPr>
            </w:pPr>
          </w:p>
        </w:tc>
        <w:tc>
          <w:tcPr>
            <w:tcW w:w="1039" w:type="dxa"/>
            <w:noWrap/>
            <w:vAlign w:val="bottom"/>
          </w:tcPr>
          <w:p w14:paraId="60AD1BB7" w14:textId="77777777" w:rsidR="00346D7C" w:rsidRPr="00346D7C" w:rsidRDefault="00346D7C" w:rsidP="00346D7C">
            <w:pPr>
              <w:spacing w:after="0"/>
              <w:jc w:val="center"/>
              <w:rPr>
                <w:rFonts w:ascii="Arial" w:eastAsia="Times New Roman" w:hAnsi="Arial" w:cs="Arial"/>
                <w:sz w:val="20"/>
                <w:szCs w:val="20"/>
                <w:lang w:eastAsia="en-GB"/>
              </w:rPr>
            </w:pPr>
          </w:p>
        </w:tc>
        <w:tc>
          <w:tcPr>
            <w:tcW w:w="1541" w:type="dxa"/>
            <w:noWrap/>
            <w:vAlign w:val="bottom"/>
          </w:tcPr>
          <w:p w14:paraId="60AD1BB8" w14:textId="77777777" w:rsidR="00346D7C" w:rsidRPr="00346D7C" w:rsidRDefault="00346D7C" w:rsidP="00346D7C">
            <w:pPr>
              <w:spacing w:after="0"/>
              <w:rPr>
                <w:rFonts w:ascii="Arial" w:eastAsia="Times New Roman" w:hAnsi="Arial" w:cs="Arial"/>
                <w:sz w:val="20"/>
                <w:szCs w:val="20"/>
                <w:lang w:eastAsia="en-GB"/>
              </w:rPr>
            </w:pPr>
          </w:p>
        </w:tc>
        <w:tc>
          <w:tcPr>
            <w:tcW w:w="697" w:type="dxa"/>
            <w:noWrap/>
            <w:vAlign w:val="bottom"/>
          </w:tcPr>
          <w:p w14:paraId="60AD1BB9" w14:textId="77777777" w:rsidR="00346D7C" w:rsidRPr="00346D7C" w:rsidRDefault="00346D7C" w:rsidP="00346D7C">
            <w:pPr>
              <w:spacing w:after="0"/>
              <w:rPr>
                <w:rFonts w:ascii="Arial" w:eastAsia="Times New Roman" w:hAnsi="Arial" w:cs="Arial"/>
                <w:sz w:val="20"/>
                <w:szCs w:val="20"/>
                <w:lang w:eastAsia="en-GB"/>
              </w:rPr>
            </w:pPr>
          </w:p>
        </w:tc>
        <w:tc>
          <w:tcPr>
            <w:tcW w:w="1594" w:type="dxa"/>
            <w:noWrap/>
            <w:vAlign w:val="bottom"/>
          </w:tcPr>
          <w:p w14:paraId="60AD1BBA"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BC1"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BC"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b/>
                <w:bCs/>
                <w:sz w:val="20"/>
                <w:szCs w:val="20"/>
                <w:lang w:eastAsia="en-GB"/>
              </w:rPr>
              <w:t>Net current assets</w:t>
            </w:r>
          </w:p>
        </w:tc>
        <w:tc>
          <w:tcPr>
            <w:tcW w:w="1039" w:type="dxa"/>
            <w:noWrap/>
            <w:vAlign w:val="bottom"/>
          </w:tcPr>
          <w:p w14:paraId="60AD1BBD" w14:textId="77777777" w:rsidR="00346D7C" w:rsidRPr="00346D7C" w:rsidRDefault="00346D7C" w:rsidP="00346D7C">
            <w:pPr>
              <w:spacing w:after="0"/>
              <w:jc w:val="center"/>
              <w:rPr>
                <w:rFonts w:ascii="Arial" w:eastAsia="Times New Roman" w:hAnsi="Arial" w:cs="Arial"/>
                <w:sz w:val="20"/>
                <w:szCs w:val="20"/>
                <w:lang w:eastAsia="en-GB"/>
              </w:rPr>
            </w:pPr>
          </w:p>
        </w:tc>
        <w:tc>
          <w:tcPr>
            <w:tcW w:w="1541" w:type="dxa"/>
            <w:noWrap/>
            <w:vAlign w:val="bottom"/>
          </w:tcPr>
          <w:p w14:paraId="60AD1BBE"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bCs/>
                <w:sz w:val="20"/>
                <w:szCs w:val="20"/>
                <w:lang w:eastAsia="en-GB"/>
              </w:rPr>
              <w:t xml:space="preserve">       341,949 </w:t>
            </w:r>
          </w:p>
        </w:tc>
        <w:tc>
          <w:tcPr>
            <w:tcW w:w="697" w:type="dxa"/>
            <w:noWrap/>
            <w:vAlign w:val="bottom"/>
          </w:tcPr>
          <w:p w14:paraId="60AD1BBF" w14:textId="77777777" w:rsidR="00346D7C" w:rsidRPr="00346D7C" w:rsidRDefault="00346D7C" w:rsidP="00346D7C">
            <w:pPr>
              <w:spacing w:after="0"/>
              <w:rPr>
                <w:rFonts w:ascii="Arial" w:eastAsia="Times New Roman" w:hAnsi="Arial" w:cs="Arial"/>
                <w:sz w:val="20"/>
                <w:szCs w:val="20"/>
                <w:lang w:eastAsia="en-GB"/>
              </w:rPr>
            </w:pPr>
          </w:p>
        </w:tc>
        <w:tc>
          <w:tcPr>
            <w:tcW w:w="1594" w:type="dxa"/>
            <w:noWrap/>
            <w:vAlign w:val="bottom"/>
          </w:tcPr>
          <w:p w14:paraId="60AD1BC0"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bCs/>
                <w:sz w:val="20"/>
                <w:szCs w:val="20"/>
                <w:lang w:eastAsia="en-GB"/>
              </w:rPr>
              <w:t xml:space="preserve">       431,279 </w:t>
            </w:r>
          </w:p>
        </w:tc>
      </w:tr>
      <w:tr w:rsidR="00346D7C" w:rsidRPr="00346D7C" w14:paraId="60AD1BC7"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C2" w14:textId="77777777" w:rsidR="00346D7C" w:rsidRPr="00346D7C" w:rsidRDefault="00346D7C" w:rsidP="00346D7C">
            <w:pPr>
              <w:spacing w:after="0"/>
              <w:rPr>
                <w:rFonts w:ascii="Arial" w:eastAsia="Times New Roman" w:hAnsi="Arial" w:cs="Arial"/>
                <w:sz w:val="20"/>
                <w:szCs w:val="20"/>
                <w:lang w:eastAsia="en-GB"/>
              </w:rPr>
            </w:pPr>
          </w:p>
        </w:tc>
        <w:tc>
          <w:tcPr>
            <w:tcW w:w="1039" w:type="dxa"/>
            <w:noWrap/>
            <w:vAlign w:val="bottom"/>
          </w:tcPr>
          <w:p w14:paraId="60AD1BC3" w14:textId="77777777" w:rsidR="00346D7C" w:rsidRPr="00346D7C" w:rsidRDefault="00346D7C" w:rsidP="00346D7C">
            <w:pPr>
              <w:spacing w:after="0"/>
              <w:jc w:val="center"/>
              <w:rPr>
                <w:rFonts w:ascii="Arial" w:eastAsia="Times New Roman" w:hAnsi="Arial" w:cs="Arial"/>
                <w:sz w:val="20"/>
                <w:szCs w:val="20"/>
                <w:lang w:eastAsia="en-GB"/>
              </w:rPr>
            </w:pPr>
          </w:p>
        </w:tc>
        <w:tc>
          <w:tcPr>
            <w:tcW w:w="1541" w:type="dxa"/>
            <w:tcBorders>
              <w:bottom w:val="single" w:sz="4" w:space="0" w:color="auto"/>
            </w:tcBorders>
            <w:noWrap/>
            <w:vAlign w:val="bottom"/>
          </w:tcPr>
          <w:p w14:paraId="60AD1BC4" w14:textId="77777777" w:rsidR="00346D7C" w:rsidRPr="00346D7C" w:rsidRDefault="00346D7C" w:rsidP="00346D7C">
            <w:pPr>
              <w:spacing w:after="0"/>
              <w:rPr>
                <w:rFonts w:ascii="Arial" w:eastAsia="Times New Roman" w:hAnsi="Arial" w:cs="Arial"/>
                <w:sz w:val="20"/>
                <w:szCs w:val="20"/>
                <w:lang w:eastAsia="en-GB"/>
              </w:rPr>
            </w:pPr>
          </w:p>
        </w:tc>
        <w:tc>
          <w:tcPr>
            <w:tcW w:w="697" w:type="dxa"/>
            <w:noWrap/>
            <w:vAlign w:val="bottom"/>
          </w:tcPr>
          <w:p w14:paraId="60AD1BC5" w14:textId="77777777" w:rsidR="00346D7C" w:rsidRPr="00346D7C" w:rsidRDefault="00346D7C" w:rsidP="00346D7C">
            <w:pPr>
              <w:spacing w:after="0"/>
              <w:rPr>
                <w:rFonts w:ascii="Arial" w:eastAsia="Times New Roman" w:hAnsi="Arial" w:cs="Arial"/>
                <w:sz w:val="20"/>
                <w:szCs w:val="20"/>
                <w:lang w:eastAsia="en-GB"/>
              </w:rPr>
            </w:pPr>
          </w:p>
        </w:tc>
        <w:tc>
          <w:tcPr>
            <w:tcW w:w="1594" w:type="dxa"/>
            <w:tcBorders>
              <w:bottom w:val="single" w:sz="4" w:space="0" w:color="auto"/>
            </w:tcBorders>
            <w:noWrap/>
            <w:vAlign w:val="bottom"/>
          </w:tcPr>
          <w:p w14:paraId="60AD1BC6"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BCD" w14:textId="77777777" w:rsidTr="00D85DAC">
        <w:tblPrEx>
          <w:jc w:val="center"/>
          <w:tblLook w:val="0000" w:firstRow="0" w:lastRow="0" w:firstColumn="0" w:lastColumn="0" w:noHBand="0" w:noVBand="0"/>
        </w:tblPrEx>
        <w:trPr>
          <w:trHeight w:val="525"/>
          <w:jc w:val="center"/>
        </w:trPr>
        <w:tc>
          <w:tcPr>
            <w:tcW w:w="3441" w:type="dxa"/>
            <w:noWrap/>
            <w:vAlign w:val="center"/>
          </w:tcPr>
          <w:p w14:paraId="60AD1BC8" w14:textId="77777777" w:rsidR="00346D7C" w:rsidRPr="00346D7C" w:rsidRDefault="00346D7C" w:rsidP="00346D7C">
            <w:pPr>
              <w:spacing w:after="0"/>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Total assets less current liabilities</w:t>
            </w:r>
          </w:p>
        </w:tc>
        <w:tc>
          <w:tcPr>
            <w:tcW w:w="1039" w:type="dxa"/>
            <w:noWrap/>
            <w:vAlign w:val="center"/>
          </w:tcPr>
          <w:p w14:paraId="60AD1BC9" w14:textId="77777777" w:rsidR="00346D7C" w:rsidRPr="00346D7C" w:rsidRDefault="00346D7C" w:rsidP="00346D7C">
            <w:pPr>
              <w:spacing w:after="0"/>
              <w:jc w:val="center"/>
              <w:rPr>
                <w:rFonts w:ascii="Arial" w:eastAsia="Times New Roman" w:hAnsi="Arial" w:cs="Arial"/>
                <w:sz w:val="20"/>
                <w:szCs w:val="20"/>
                <w:lang w:eastAsia="en-GB"/>
              </w:rPr>
            </w:pPr>
          </w:p>
        </w:tc>
        <w:tc>
          <w:tcPr>
            <w:tcW w:w="1541" w:type="dxa"/>
            <w:tcBorders>
              <w:top w:val="single" w:sz="4" w:space="0" w:color="auto"/>
              <w:bottom w:val="double" w:sz="4" w:space="0" w:color="auto"/>
            </w:tcBorders>
            <w:noWrap/>
            <w:vAlign w:val="center"/>
          </w:tcPr>
          <w:p w14:paraId="60AD1BCA"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341,949</w:t>
            </w:r>
          </w:p>
        </w:tc>
        <w:tc>
          <w:tcPr>
            <w:tcW w:w="697" w:type="dxa"/>
            <w:noWrap/>
            <w:vAlign w:val="center"/>
          </w:tcPr>
          <w:p w14:paraId="60AD1BCB" w14:textId="77777777" w:rsidR="00346D7C" w:rsidRPr="00346D7C" w:rsidRDefault="00346D7C" w:rsidP="00346D7C">
            <w:pPr>
              <w:spacing w:after="0"/>
              <w:rPr>
                <w:rFonts w:ascii="Arial" w:eastAsia="Times New Roman" w:hAnsi="Arial" w:cs="Arial"/>
                <w:sz w:val="20"/>
                <w:szCs w:val="20"/>
                <w:lang w:eastAsia="en-GB"/>
              </w:rPr>
            </w:pPr>
          </w:p>
        </w:tc>
        <w:tc>
          <w:tcPr>
            <w:tcW w:w="1594" w:type="dxa"/>
            <w:tcBorders>
              <w:top w:val="single" w:sz="4" w:space="0" w:color="auto"/>
              <w:bottom w:val="double" w:sz="4" w:space="0" w:color="auto"/>
            </w:tcBorders>
            <w:noWrap/>
            <w:vAlign w:val="center"/>
          </w:tcPr>
          <w:p w14:paraId="60AD1BCC"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431,279</w:t>
            </w:r>
          </w:p>
        </w:tc>
      </w:tr>
      <w:tr w:rsidR="00346D7C" w:rsidRPr="00346D7C" w14:paraId="60AD1BD3" w14:textId="77777777" w:rsidTr="00D85DAC">
        <w:tblPrEx>
          <w:jc w:val="center"/>
          <w:tblLook w:val="0000" w:firstRow="0" w:lastRow="0" w:firstColumn="0" w:lastColumn="0" w:noHBand="0" w:noVBand="0"/>
        </w:tblPrEx>
        <w:trPr>
          <w:trHeight w:val="270"/>
          <w:jc w:val="center"/>
        </w:trPr>
        <w:tc>
          <w:tcPr>
            <w:tcW w:w="3441" w:type="dxa"/>
            <w:noWrap/>
            <w:vAlign w:val="bottom"/>
          </w:tcPr>
          <w:p w14:paraId="60AD1BCE" w14:textId="77777777" w:rsidR="00346D7C" w:rsidRPr="00346D7C" w:rsidRDefault="00346D7C" w:rsidP="00346D7C">
            <w:pPr>
              <w:spacing w:after="0"/>
              <w:rPr>
                <w:rFonts w:ascii="Arial" w:eastAsia="Times New Roman" w:hAnsi="Arial" w:cs="Arial"/>
                <w:sz w:val="20"/>
                <w:szCs w:val="20"/>
                <w:lang w:eastAsia="en-GB"/>
              </w:rPr>
            </w:pPr>
          </w:p>
        </w:tc>
        <w:tc>
          <w:tcPr>
            <w:tcW w:w="1039" w:type="dxa"/>
            <w:noWrap/>
            <w:vAlign w:val="bottom"/>
          </w:tcPr>
          <w:p w14:paraId="60AD1BCF" w14:textId="77777777" w:rsidR="00346D7C" w:rsidRPr="00346D7C" w:rsidRDefault="00346D7C" w:rsidP="00346D7C">
            <w:pPr>
              <w:spacing w:after="0"/>
              <w:jc w:val="center"/>
              <w:rPr>
                <w:rFonts w:ascii="Arial" w:eastAsia="Times New Roman" w:hAnsi="Arial" w:cs="Arial"/>
                <w:sz w:val="20"/>
                <w:szCs w:val="20"/>
                <w:lang w:eastAsia="en-GB"/>
              </w:rPr>
            </w:pPr>
          </w:p>
        </w:tc>
        <w:tc>
          <w:tcPr>
            <w:tcW w:w="1541" w:type="dxa"/>
            <w:tcBorders>
              <w:top w:val="double" w:sz="4" w:space="0" w:color="auto"/>
            </w:tcBorders>
            <w:noWrap/>
            <w:vAlign w:val="bottom"/>
          </w:tcPr>
          <w:p w14:paraId="60AD1BD0" w14:textId="77777777" w:rsidR="00346D7C" w:rsidRPr="00346D7C" w:rsidRDefault="00346D7C" w:rsidP="00346D7C">
            <w:pPr>
              <w:spacing w:after="0"/>
              <w:rPr>
                <w:rFonts w:ascii="Arial" w:eastAsia="Times New Roman" w:hAnsi="Arial" w:cs="Arial"/>
                <w:sz w:val="20"/>
                <w:szCs w:val="20"/>
                <w:lang w:eastAsia="en-GB"/>
              </w:rPr>
            </w:pPr>
          </w:p>
        </w:tc>
        <w:tc>
          <w:tcPr>
            <w:tcW w:w="697" w:type="dxa"/>
            <w:noWrap/>
            <w:vAlign w:val="bottom"/>
          </w:tcPr>
          <w:p w14:paraId="60AD1BD1" w14:textId="77777777" w:rsidR="00346D7C" w:rsidRPr="00346D7C" w:rsidRDefault="00346D7C" w:rsidP="00346D7C">
            <w:pPr>
              <w:spacing w:after="0"/>
              <w:rPr>
                <w:rFonts w:ascii="Arial" w:eastAsia="Times New Roman" w:hAnsi="Arial" w:cs="Arial"/>
                <w:sz w:val="20"/>
                <w:szCs w:val="20"/>
                <w:lang w:eastAsia="en-GB"/>
              </w:rPr>
            </w:pPr>
          </w:p>
        </w:tc>
        <w:tc>
          <w:tcPr>
            <w:tcW w:w="1594" w:type="dxa"/>
            <w:tcBorders>
              <w:top w:val="double" w:sz="4" w:space="0" w:color="auto"/>
            </w:tcBorders>
            <w:noWrap/>
            <w:vAlign w:val="bottom"/>
          </w:tcPr>
          <w:p w14:paraId="60AD1BD2"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BD9"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D4"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b/>
                <w:bCs/>
                <w:sz w:val="20"/>
                <w:szCs w:val="20"/>
                <w:lang w:eastAsia="en-GB"/>
              </w:rPr>
              <w:t>Charity Funds</w:t>
            </w:r>
          </w:p>
        </w:tc>
        <w:tc>
          <w:tcPr>
            <w:tcW w:w="1039" w:type="dxa"/>
            <w:noWrap/>
            <w:vAlign w:val="bottom"/>
          </w:tcPr>
          <w:p w14:paraId="60AD1BD5" w14:textId="77777777" w:rsidR="00346D7C" w:rsidRPr="00346D7C" w:rsidRDefault="00346D7C" w:rsidP="00346D7C">
            <w:pPr>
              <w:spacing w:after="0"/>
              <w:jc w:val="center"/>
              <w:rPr>
                <w:rFonts w:ascii="Arial" w:eastAsia="Times New Roman" w:hAnsi="Arial" w:cs="Arial"/>
                <w:sz w:val="20"/>
                <w:szCs w:val="20"/>
                <w:lang w:eastAsia="en-GB"/>
              </w:rPr>
            </w:pPr>
          </w:p>
        </w:tc>
        <w:tc>
          <w:tcPr>
            <w:tcW w:w="1541" w:type="dxa"/>
            <w:noWrap/>
            <w:vAlign w:val="bottom"/>
          </w:tcPr>
          <w:p w14:paraId="60AD1BD6" w14:textId="77777777" w:rsidR="00346D7C" w:rsidRPr="00346D7C" w:rsidRDefault="00346D7C" w:rsidP="00346D7C">
            <w:pPr>
              <w:spacing w:after="0"/>
              <w:rPr>
                <w:rFonts w:ascii="Arial" w:eastAsia="Times New Roman" w:hAnsi="Arial" w:cs="Arial"/>
                <w:sz w:val="20"/>
                <w:szCs w:val="20"/>
                <w:lang w:eastAsia="en-GB"/>
              </w:rPr>
            </w:pPr>
          </w:p>
        </w:tc>
        <w:tc>
          <w:tcPr>
            <w:tcW w:w="697" w:type="dxa"/>
            <w:noWrap/>
            <w:vAlign w:val="bottom"/>
          </w:tcPr>
          <w:p w14:paraId="60AD1BD7" w14:textId="77777777" w:rsidR="00346D7C" w:rsidRPr="00346D7C" w:rsidRDefault="00346D7C" w:rsidP="00346D7C">
            <w:pPr>
              <w:spacing w:after="0"/>
              <w:rPr>
                <w:rFonts w:ascii="Arial" w:eastAsia="Times New Roman" w:hAnsi="Arial" w:cs="Arial"/>
                <w:sz w:val="20"/>
                <w:szCs w:val="20"/>
                <w:lang w:eastAsia="en-GB"/>
              </w:rPr>
            </w:pPr>
          </w:p>
        </w:tc>
        <w:tc>
          <w:tcPr>
            <w:tcW w:w="1594" w:type="dxa"/>
            <w:noWrap/>
            <w:vAlign w:val="bottom"/>
          </w:tcPr>
          <w:p w14:paraId="60AD1BD8" w14:textId="77777777" w:rsidR="00346D7C" w:rsidRPr="00346D7C" w:rsidRDefault="00346D7C" w:rsidP="00346D7C">
            <w:pPr>
              <w:spacing w:after="0"/>
              <w:rPr>
                <w:rFonts w:ascii="Arial" w:eastAsia="Times New Roman" w:hAnsi="Arial" w:cs="Arial"/>
                <w:sz w:val="20"/>
                <w:szCs w:val="20"/>
                <w:lang w:eastAsia="en-GB"/>
              </w:rPr>
            </w:pPr>
          </w:p>
        </w:tc>
      </w:tr>
      <w:tr w:rsidR="00346D7C" w:rsidRPr="00346D7C" w14:paraId="60AD1BDF"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DA"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Unrestricted Funds</w:t>
            </w:r>
          </w:p>
        </w:tc>
        <w:tc>
          <w:tcPr>
            <w:tcW w:w="1039" w:type="dxa"/>
            <w:noWrap/>
            <w:vAlign w:val="bottom"/>
          </w:tcPr>
          <w:p w14:paraId="60AD1BDB" w14:textId="77777777" w:rsidR="00346D7C" w:rsidRPr="00346D7C" w:rsidRDefault="00346D7C" w:rsidP="00346D7C">
            <w:pPr>
              <w:spacing w:after="0"/>
              <w:jc w:val="center"/>
              <w:rPr>
                <w:rFonts w:ascii="Arial" w:eastAsia="Times New Roman" w:hAnsi="Arial" w:cs="Arial"/>
                <w:sz w:val="20"/>
                <w:szCs w:val="20"/>
                <w:lang w:eastAsia="en-GB"/>
              </w:rPr>
            </w:pPr>
            <w:r w:rsidRPr="00346D7C">
              <w:rPr>
                <w:rFonts w:ascii="Arial" w:eastAsia="Times New Roman" w:hAnsi="Arial" w:cs="Arial"/>
                <w:sz w:val="20"/>
                <w:szCs w:val="20"/>
                <w:lang w:eastAsia="en-GB"/>
              </w:rPr>
              <w:t>14</w:t>
            </w:r>
          </w:p>
        </w:tc>
        <w:tc>
          <w:tcPr>
            <w:tcW w:w="1541" w:type="dxa"/>
            <w:noWrap/>
            <w:vAlign w:val="bottom"/>
          </w:tcPr>
          <w:p w14:paraId="60AD1BDC"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341,949 </w:t>
            </w:r>
          </w:p>
        </w:tc>
        <w:tc>
          <w:tcPr>
            <w:tcW w:w="697" w:type="dxa"/>
            <w:noWrap/>
            <w:vAlign w:val="bottom"/>
          </w:tcPr>
          <w:p w14:paraId="60AD1BDD" w14:textId="77777777" w:rsidR="00346D7C" w:rsidRPr="00346D7C" w:rsidRDefault="00346D7C" w:rsidP="00346D7C">
            <w:pPr>
              <w:spacing w:after="0"/>
              <w:rPr>
                <w:rFonts w:ascii="Arial" w:eastAsia="Times New Roman" w:hAnsi="Arial" w:cs="Arial"/>
                <w:sz w:val="20"/>
                <w:szCs w:val="20"/>
                <w:lang w:eastAsia="en-GB"/>
              </w:rPr>
            </w:pPr>
          </w:p>
        </w:tc>
        <w:tc>
          <w:tcPr>
            <w:tcW w:w="1594" w:type="dxa"/>
            <w:noWrap/>
            <w:vAlign w:val="bottom"/>
          </w:tcPr>
          <w:p w14:paraId="60AD1BDE"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406,571 </w:t>
            </w:r>
          </w:p>
        </w:tc>
      </w:tr>
      <w:tr w:rsidR="00346D7C" w:rsidRPr="00346D7C" w14:paraId="60AD1BE5" w14:textId="77777777" w:rsidTr="00D85DAC">
        <w:tblPrEx>
          <w:jc w:val="center"/>
          <w:tblLook w:val="0000" w:firstRow="0" w:lastRow="0" w:firstColumn="0" w:lastColumn="0" w:noHBand="0" w:noVBand="0"/>
        </w:tblPrEx>
        <w:trPr>
          <w:trHeight w:val="255"/>
          <w:jc w:val="center"/>
        </w:trPr>
        <w:tc>
          <w:tcPr>
            <w:tcW w:w="3441" w:type="dxa"/>
            <w:noWrap/>
            <w:vAlign w:val="bottom"/>
          </w:tcPr>
          <w:p w14:paraId="60AD1BE0"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bCs/>
                <w:sz w:val="20"/>
                <w:szCs w:val="20"/>
                <w:lang w:eastAsia="en-GB"/>
              </w:rPr>
              <w:t>Restricted Funds</w:t>
            </w:r>
          </w:p>
        </w:tc>
        <w:tc>
          <w:tcPr>
            <w:tcW w:w="1039" w:type="dxa"/>
            <w:noWrap/>
            <w:vAlign w:val="bottom"/>
          </w:tcPr>
          <w:p w14:paraId="60AD1BE1" w14:textId="77777777" w:rsidR="00346D7C" w:rsidRPr="00346D7C" w:rsidRDefault="00346D7C" w:rsidP="00346D7C">
            <w:pPr>
              <w:spacing w:after="0"/>
              <w:jc w:val="center"/>
              <w:rPr>
                <w:rFonts w:ascii="Arial" w:eastAsia="Times New Roman" w:hAnsi="Arial" w:cs="Arial"/>
                <w:sz w:val="20"/>
                <w:szCs w:val="20"/>
                <w:lang w:eastAsia="en-GB"/>
              </w:rPr>
            </w:pPr>
            <w:r w:rsidRPr="00346D7C">
              <w:rPr>
                <w:rFonts w:ascii="Arial" w:eastAsia="Times New Roman" w:hAnsi="Arial" w:cs="Arial"/>
                <w:sz w:val="20"/>
                <w:szCs w:val="20"/>
                <w:lang w:eastAsia="en-GB"/>
              </w:rPr>
              <w:t>14</w:t>
            </w:r>
          </w:p>
        </w:tc>
        <w:tc>
          <w:tcPr>
            <w:tcW w:w="1541" w:type="dxa"/>
            <w:tcBorders>
              <w:bottom w:val="single" w:sz="4" w:space="0" w:color="auto"/>
            </w:tcBorders>
            <w:noWrap/>
            <w:vAlign w:val="bottom"/>
          </w:tcPr>
          <w:p w14:paraId="60AD1BE2"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   </w:t>
            </w:r>
          </w:p>
        </w:tc>
        <w:tc>
          <w:tcPr>
            <w:tcW w:w="697" w:type="dxa"/>
            <w:noWrap/>
            <w:vAlign w:val="bottom"/>
          </w:tcPr>
          <w:p w14:paraId="60AD1BE3" w14:textId="77777777" w:rsidR="00346D7C" w:rsidRPr="00346D7C" w:rsidRDefault="00346D7C" w:rsidP="00346D7C">
            <w:pPr>
              <w:spacing w:after="0"/>
              <w:rPr>
                <w:rFonts w:ascii="Arial" w:eastAsia="Times New Roman" w:hAnsi="Arial" w:cs="Arial"/>
                <w:sz w:val="20"/>
                <w:szCs w:val="20"/>
                <w:lang w:eastAsia="en-GB"/>
              </w:rPr>
            </w:pPr>
          </w:p>
        </w:tc>
        <w:tc>
          <w:tcPr>
            <w:tcW w:w="1594" w:type="dxa"/>
            <w:tcBorders>
              <w:bottom w:val="single" w:sz="4" w:space="0" w:color="auto"/>
            </w:tcBorders>
            <w:noWrap/>
            <w:vAlign w:val="bottom"/>
          </w:tcPr>
          <w:p w14:paraId="60AD1BE4"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24,708   </w:t>
            </w:r>
          </w:p>
        </w:tc>
      </w:tr>
      <w:tr w:rsidR="00346D7C" w:rsidRPr="00346D7C" w14:paraId="60AD1BEB" w14:textId="77777777" w:rsidTr="00D85DAC">
        <w:tblPrEx>
          <w:jc w:val="center"/>
          <w:tblLook w:val="0000" w:firstRow="0" w:lastRow="0" w:firstColumn="0" w:lastColumn="0" w:noHBand="0" w:noVBand="0"/>
        </w:tblPrEx>
        <w:trPr>
          <w:trHeight w:val="270"/>
          <w:jc w:val="center"/>
        </w:trPr>
        <w:tc>
          <w:tcPr>
            <w:tcW w:w="3441" w:type="dxa"/>
            <w:noWrap/>
            <w:vAlign w:val="bottom"/>
          </w:tcPr>
          <w:p w14:paraId="60AD1BE6" w14:textId="77777777" w:rsidR="00346D7C" w:rsidRPr="00346D7C" w:rsidRDefault="00346D7C" w:rsidP="00346D7C">
            <w:pPr>
              <w:spacing w:after="0"/>
              <w:rPr>
                <w:rFonts w:ascii="Arial" w:eastAsia="Times New Roman" w:hAnsi="Arial" w:cs="Arial"/>
                <w:sz w:val="20"/>
                <w:szCs w:val="20"/>
                <w:lang w:eastAsia="en-GB"/>
              </w:rPr>
            </w:pPr>
          </w:p>
        </w:tc>
        <w:tc>
          <w:tcPr>
            <w:tcW w:w="1039" w:type="dxa"/>
            <w:noWrap/>
            <w:vAlign w:val="bottom"/>
          </w:tcPr>
          <w:p w14:paraId="60AD1BE7" w14:textId="77777777" w:rsidR="00346D7C" w:rsidRPr="00346D7C" w:rsidRDefault="00346D7C" w:rsidP="00346D7C">
            <w:pPr>
              <w:spacing w:after="0"/>
              <w:jc w:val="center"/>
              <w:rPr>
                <w:rFonts w:ascii="Arial" w:eastAsia="Times New Roman" w:hAnsi="Arial" w:cs="Arial"/>
                <w:sz w:val="20"/>
                <w:szCs w:val="20"/>
                <w:lang w:eastAsia="en-GB"/>
              </w:rPr>
            </w:pPr>
          </w:p>
        </w:tc>
        <w:tc>
          <w:tcPr>
            <w:tcW w:w="1541" w:type="dxa"/>
            <w:tcBorders>
              <w:top w:val="single" w:sz="4" w:space="0" w:color="auto"/>
              <w:bottom w:val="double" w:sz="4" w:space="0" w:color="auto"/>
            </w:tcBorders>
            <w:noWrap/>
            <w:vAlign w:val="bottom"/>
          </w:tcPr>
          <w:p w14:paraId="60AD1BE8"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bCs/>
                <w:sz w:val="20"/>
                <w:szCs w:val="20"/>
                <w:lang w:eastAsia="en-GB"/>
              </w:rPr>
              <w:t xml:space="preserve">       341,949 </w:t>
            </w:r>
          </w:p>
        </w:tc>
        <w:tc>
          <w:tcPr>
            <w:tcW w:w="697" w:type="dxa"/>
            <w:noWrap/>
            <w:vAlign w:val="bottom"/>
          </w:tcPr>
          <w:p w14:paraId="60AD1BE9" w14:textId="77777777" w:rsidR="00346D7C" w:rsidRPr="00346D7C" w:rsidRDefault="00346D7C" w:rsidP="00346D7C">
            <w:pPr>
              <w:spacing w:after="0"/>
              <w:rPr>
                <w:rFonts w:ascii="Arial" w:eastAsia="Times New Roman" w:hAnsi="Arial" w:cs="Arial"/>
                <w:sz w:val="20"/>
                <w:szCs w:val="20"/>
                <w:lang w:eastAsia="en-GB"/>
              </w:rPr>
            </w:pPr>
          </w:p>
        </w:tc>
        <w:tc>
          <w:tcPr>
            <w:tcW w:w="1594" w:type="dxa"/>
            <w:tcBorders>
              <w:top w:val="single" w:sz="4" w:space="0" w:color="auto"/>
              <w:bottom w:val="double" w:sz="4" w:space="0" w:color="auto"/>
            </w:tcBorders>
            <w:noWrap/>
            <w:vAlign w:val="bottom"/>
          </w:tcPr>
          <w:p w14:paraId="60AD1BEA"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bCs/>
                <w:sz w:val="20"/>
                <w:szCs w:val="20"/>
                <w:lang w:eastAsia="en-GB"/>
              </w:rPr>
              <w:t xml:space="preserve">       431,279 </w:t>
            </w:r>
          </w:p>
        </w:tc>
      </w:tr>
    </w:tbl>
    <w:p w14:paraId="60AD1BEC" w14:textId="77777777" w:rsidR="00346D7C" w:rsidRPr="00346D7C" w:rsidRDefault="00346D7C" w:rsidP="00346D7C">
      <w:pPr>
        <w:autoSpaceDE w:val="0"/>
        <w:autoSpaceDN w:val="0"/>
        <w:adjustRightInd w:val="0"/>
        <w:spacing w:after="0"/>
        <w:rPr>
          <w:rFonts w:ascii="Arial" w:eastAsia="Times New Roman" w:hAnsi="Arial" w:cs="Arial"/>
          <w:sz w:val="20"/>
          <w:szCs w:val="20"/>
          <w:lang w:eastAsia="en-GB"/>
        </w:rPr>
      </w:pPr>
    </w:p>
    <w:p w14:paraId="60AD1BED" w14:textId="77777777" w:rsidR="00346D7C" w:rsidRPr="00346D7C" w:rsidRDefault="00346D7C" w:rsidP="00346D7C">
      <w:pPr>
        <w:autoSpaceDE w:val="0"/>
        <w:autoSpaceDN w:val="0"/>
        <w:adjustRightInd w:val="0"/>
        <w:spacing w:after="0"/>
        <w:rPr>
          <w:rFonts w:ascii="Arial" w:eastAsia="Times New Roman" w:hAnsi="Arial" w:cs="Arial"/>
          <w:sz w:val="20"/>
          <w:szCs w:val="20"/>
          <w:lang w:eastAsia="en-GB"/>
        </w:rPr>
      </w:pPr>
    </w:p>
    <w:p w14:paraId="60AD1BEE" w14:textId="77777777" w:rsidR="00346D7C" w:rsidRPr="00346D7C" w:rsidRDefault="00346D7C" w:rsidP="00346D7C">
      <w:pPr>
        <w:autoSpaceDE w:val="0"/>
        <w:autoSpaceDN w:val="0"/>
        <w:adjustRightInd w:val="0"/>
        <w:spacing w:after="0"/>
        <w:rPr>
          <w:rFonts w:ascii="Arial" w:eastAsia="Times New Roman" w:hAnsi="Arial" w:cs="Arial"/>
          <w:sz w:val="20"/>
          <w:szCs w:val="20"/>
          <w:lang w:eastAsia="en-GB"/>
        </w:rPr>
      </w:pPr>
    </w:p>
    <w:p w14:paraId="60AD1BEF" w14:textId="77777777" w:rsidR="00346D7C" w:rsidRPr="00346D7C" w:rsidRDefault="00346D7C" w:rsidP="00346D7C">
      <w:pPr>
        <w:autoSpaceDE w:val="0"/>
        <w:autoSpaceDN w:val="0"/>
        <w:adjustRightInd w:val="0"/>
        <w:spacing w:after="0"/>
        <w:rPr>
          <w:rFonts w:ascii="Arial" w:eastAsia="Times New Roman" w:hAnsi="Arial" w:cs="Arial"/>
          <w:sz w:val="20"/>
          <w:szCs w:val="20"/>
          <w:lang w:eastAsia="en-GB"/>
        </w:rPr>
      </w:pPr>
    </w:p>
    <w:p w14:paraId="60AD1BF0" w14:textId="77777777" w:rsidR="00346D7C" w:rsidRPr="00346D7C" w:rsidRDefault="00346D7C" w:rsidP="00346D7C">
      <w:pPr>
        <w:autoSpaceDE w:val="0"/>
        <w:autoSpaceDN w:val="0"/>
        <w:adjustRightInd w:val="0"/>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These financial statements were approved by the Trustees on 11 July 2017 and are signed and authorised for issue on their behalf by:</w:t>
      </w:r>
    </w:p>
    <w:p w14:paraId="60AD1BF1" w14:textId="77777777" w:rsidR="00346D7C" w:rsidRPr="00346D7C" w:rsidRDefault="00346D7C" w:rsidP="00346D7C">
      <w:pPr>
        <w:autoSpaceDE w:val="0"/>
        <w:autoSpaceDN w:val="0"/>
        <w:adjustRightInd w:val="0"/>
        <w:spacing w:after="0"/>
        <w:rPr>
          <w:rFonts w:ascii="Arial" w:eastAsia="Times New Roman" w:hAnsi="Arial" w:cs="Arial"/>
          <w:sz w:val="20"/>
          <w:szCs w:val="20"/>
          <w:lang w:eastAsia="en-GB"/>
        </w:rPr>
      </w:pPr>
    </w:p>
    <w:p w14:paraId="60AD1BF2" w14:textId="77777777" w:rsidR="00346D7C" w:rsidRPr="00346D7C" w:rsidRDefault="00346D7C" w:rsidP="00346D7C">
      <w:pPr>
        <w:autoSpaceDE w:val="0"/>
        <w:autoSpaceDN w:val="0"/>
        <w:adjustRightInd w:val="0"/>
        <w:spacing w:after="0"/>
        <w:rPr>
          <w:rFonts w:ascii="Arial" w:eastAsia="Times New Roman" w:hAnsi="Arial" w:cs="Arial"/>
          <w:sz w:val="20"/>
          <w:szCs w:val="20"/>
          <w:lang w:eastAsia="en-GB"/>
        </w:rPr>
      </w:pPr>
    </w:p>
    <w:p w14:paraId="60AD1BF3" w14:textId="77777777" w:rsidR="00346D7C" w:rsidRPr="00346D7C" w:rsidRDefault="00346D7C" w:rsidP="00346D7C">
      <w:pPr>
        <w:autoSpaceDE w:val="0"/>
        <w:autoSpaceDN w:val="0"/>
        <w:adjustRightInd w:val="0"/>
        <w:spacing w:after="0"/>
        <w:rPr>
          <w:rFonts w:ascii="Arial" w:eastAsia="Times New Roman" w:hAnsi="Arial" w:cs="Arial"/>
          <w:sz w:val="20"/>
          <w:szCs w:val="20"/>
          <w:lang w:eastAsia="en-GB"/>
        </w:rPr>
      </w:pPr>
    </w:p>
    <w:p w14:paraId="60AD1BF4" w14:textId="77777777" w:rsidR="00346D7C" w:rsidRPr="00346D7C" w:rsidRDefault="00346D7C" w:rsidP="00346D7C">
      <w:pPr>
        <w:autoSpaceDE w:val="0"/>
        <w:autoSpaceDN w:val="0"/>
        <w:adjustRightInd w:val="0"/>
        <w:spacing w:after="0"/>
        <w:rPr>
          <w:rFonts w:ascii="Arial" w:eastAsia="Times New Roman" w:hAnsi="Arial" w:cs="Arial"/>
          <w:sz w:val="20"/>
          <w:szCs w:val="20"/>
          <w:lang w:eastAsia="en-GB"/>
        </w:rPr>
      </w:pPr>
    </w:p>
    <w:p w14:paraId="60AD1BF5" w14:textId="77777777" w:rsidR="00346D7C" w:rsidRPr="00346D7C" w:rsidRDefault="00346D7C" w:rsidP="00346D7C">
      <w:pPr>
        <w:autoSpaceDE w:val="0"/>
        <w:autoSpaceDN w:val="0"/>
        <w:adjustRightInd w:val="0"/>
        <w:spacing w:after="0"/>
        <w:rPr>
          <w:rFonts w:ascii="Arial" w:eastAsia="Times New Roman" w:hAnsi="Arial" w:cs="Arial"/>
          <w:sz w:val="20"/>
          <w:szCs w:val="20"/>
          <w:lang w:eastAsia="en-GB"/>
        </w:rPr>
      </w:pPr>
    </w:p>
    <w:p w14:paraId="60AD1BF6" w14:textId="77777777" w:rsidR="00346D7C" w:rsidRPr="00346D7C" w:rsidRDefault="00346D7C" w:rsidP="00346D7C">
      <w:pPr>
        <w:autoSpaceDE w:val="0"/>
        <w:autoSpaceDN w:val="0"/>
        <w:adjustRightInd w:val="0"/>
        <w:spacing w:after="0"/>
        <w:rPr>
          <w:rFonts w:ascii="Arial" w:eastAsia="Times New Roman" w:hAnsi="Arial" w:cs="Arial"/>
          <w:sz w:val="20"/>
          <w:szCs w:val="20"/>
          <w:lang w:eastAsia="en-GB"/>
        </w:rPr>
      </w:pPr>
    </w:p>
    <w:p w14:paraId="60AD1BF7" w14:textId="77777777" w:rsidR="00346D7C" w:rsidRPr="00346D7C" w:rsidRDefault="00346D7C" w:rsidP="00346D7C">
      <w:pPr>
        <w:autoSpaceDE w:val="0"/>
        <w:autoSpaceDN w:val="0"/>
        <w:adjustRightInd w:val="0"/>
        <w:spacing w:after="0"/>
        <w:rPr>
          <w:rFonts w:ascii="Arial" w:eastAsia="Times New Roman" w:hAnsi="Arial" w:cs="Arial"/>
          <w:sz w:val="20"/>
          <w:szCs w:val="20"/>
          <w:lang w:eastAsia="en-GB"/>
        </w:rPr>
      </w:pPr>
    </w:p>
    <w:p w14:paraId="60AD1BF8" w14:textId="77777777" w:rsidR="00346D7C" w:rsidRPr="00346D7C" w:rsidRDefault="00346D7C" w:rsidP="00346D7C">
      <w:pPr>
        <w:autoSpaceDE w:val="0"/>
        <w:autoSpaceDN w:val="0"/>
        <w:adjustRightInd w:val="0"/>
        <w:spacing w:after="0"/>
        <w:rPr>
          <w:rFonts w:ascii="Arial" w:eastAsia="Times New Roman" w:hAnsi="Arial" w:cs="Arial"/>
          <w:sz w:val="20"/>
          <w:szCs w:val="20"/>
          <w:lang w:eastAsia="en-GB"/>
        </w:rPr>
      </w:pPr>
    </w:p>
    <w:p w14:paraId="60AD1BF9" w14:textId="77777777" w:rsidR="00346D7C" w:rsidRPr="00346D7C" w:rsidRDefault="00346D7C" w:rsidP="00346D7C">
      <w:pPr>
        <w:autoSpaceDE w:val="0"/>
        <w:autoSpaceDN w:val="0"/>
        <w:adjustRightInd w:val="0"/>
        <w:spacing w:after="0"/>
        <w:rPr>
          <w:rFonts w:ascii="Arial" w:eastAsia="Times New Roman" w:hAnsi="Arial" w:cs="Arial"/>
          <w:b/>
          <w:sz w:val="20"/>
          <w:szCs w:val="20"/>
          <w:lang w:eastAsia="en-GB"/>
        </w:rPr>
      </w:pPr>
      <w:r w:rsidRPr="00346D7C">
        <w:rPr>
          <w:rFonts w:ascii="Arial" w:eastAsia="Times New Roman" w:hAnsi="Arial" w:cs="Arial"/>
          <w:b/>
          <w:sz w:val="20"/>
          <w:szCs w:val="20"/>
          <w:lang w:eastAsia="en-GB"/>
        </w:rPr>
        <w:t>LORD BOB KERSLAKE</w:t>
      </w:r>
    </w:p>
    <w:p w14:paraId="60AD1BFA" w14:textId="77777777" w:rsidR="00346D7C" w:rsidRPr="00346D7C" w:rsidRDefault="00346D7C" w:rsidP="00346D7C">
      <w:pPr>
        <w:autoSpaceDE w:val="0"/>
        <w:autoSpaceDN w:val="0"/>
        <w:adjustRightInd w:val="0"/>
        <w:spacing w:after="0"/>
        <w:rPr>
          <w:rFonts w:ascii="Arial" w:eastAsia="Times New Roman" w:hAnsi="Arial" w:cs="Arial"/>
          <w:sz w:val="20"/>
          <w:szCs w:val="20"/>
          <w:lang w:eastAsia="en-GB"/>
        </w:rPr>
      </w:pPr>
    </w:p>
    <w:p w14:paraId="60AD1BFB" w14:textId="77777777" w:rsidR="00346D7C" w:rsidRPr="00346D7C" w:rsidRDefault="00346D7C" w:rsidP="00346D7C">
      <w:pPr>
        <w:widowControl w:val="0"/>
        <w:autoSpaceDE w:val="0"/>
        <w:autoSpaceDN w:val="0"/>
        <w:adjustRightInd w:val="0"/>
        <w:spacing w:after="0" w:line="206" w:lineRule="atLeast"/>
        <w:ind w:right="5922"/>
        <w:jc w:val="both"/>
        <w:rPr>
          <w:rFonts w:ascii="Arial" w:eastAsia="Times New Roman" w:hAnsi="Arial" w:cs="Arial"/>
          <w:color w:val="000000"/>
          <w:sz w:val="24"/>
          <w:szCs w:val="24"/>
          <w:lang w:eastAsia="en-GB"/>
        </w:rPr>
      </w:pPr>
    </w:p>
    <w:p w14:paraId="60AD1BFC" w14:textId="77777777" w:rsidR="00346D7C" w:rsidRPr="00346D7C" w:rsidRDefault="00346D7C" w:rsidP="00346D7C">
      <w:pPr>
        <w:autoSpaceDE w:val="0"/>
        <w:autoSpaceDN w:val="0"/>
        <w:adjustRightInd w:val="0"/>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The notes on pages 24to 28 form part of these financial statements.</w:t>
      </w:r>
    </w:p>
    <w:p w14:paraId="60AD1BFD" w14:textId="77777777" w:rsidR="00346D7C" w:rsidRPr="00346D7C" w:rsidRDefault="00346D7C" w:rsidP="00346D7C">
      <w:pPr>
        <w:autoSpaceDE w:val="0"/>
        <w:autoSpaceDN w:val="0"/>
        <w:adjustRightInd w:val="0"/>
        <w:spacing w:after="0"/>
        <w:rPr>
          <w:rFonts w:ascii="Arial" w:eastAsia="Times New Roman" w:hAnsi="Arial" w:cs="Arial"/>
          <w:color w:val="000000"/>
          <w:sz w:val="24"/>
          <w:szCs w:val="24"/>
          <w:lang w:eastAsia="en-GB"/>
        </w:rPr>
        <w:sectPr w:rsidR="00346D7C" w:rsidRPr="00346D7C" w:rsidSect="00D85DAC">
          <w:headerReference w:type="default" r:id="rId20"/>
          <w:pgSz w:w="11906" w:h="16838"/>
          <w:pgMar w:top="902" w:right="1797" w:bottom="1259" w:left="1797" w:header="709" w:footer="709" w:gutter="0"/>
          <w:cols w:space="708"/>
          <w:docGrid w:linePitch="360"/>
        </w:sectPr>
      </w:pPr>
    </w:p>
    <w:p w14:paraId="60AD1BFE" w14:textId="77777777" w:rsidR="00346D7C" w:rsidRPr="00346D7C" w:rsidRDefault="00346D7C" w:rsidP="00346D7C">
      <w:pPr>
        <w:keepNext/>
        <w:spacing w:before="240" w:after="60"/>
        <w:outlineLvl w:val="0"/>
        <w:rPr>
          <w:rFonts w:ascii="Arial" w:eastAsia="Times New Roman" w:hAnsi="Arial" w:cs="Arial"/>
          <w:b/>
          <w:bCs/>
          <w:kern w:val="32"/>
          <w:sz w:val="20"/>
          <w:szCs w:val="20"/>
          <w:lang w:eastAsia="en-GB"/>
        </w:rPr>
      </w:pPr>
      <w:r w:rsidRPr="00346D7C">
        <w:rPr>
          <w:rFonts w:ascii="Arial" w:eastAsia="Times New Roman" w:hAnsi="Arial" w:cs="Arial"/>
          <w:b/>
          <w:bCs/>
          <w:color w:val="C00000"/>
          <w:kern w:val="32"/>
          <w:sz w:val="20"/>
          <w:szCs w:val="20"/>
          <w:lang w:eastAsia="en-GB"/>
        </w:rPr>
        <w:lastRenderedPageBreak/>
        <w:t>STATEMENT OF CASH FLOWS</w:t>
      </w:r>
      <w:r w:rsidRPr="00346D7C">
        <w:rPr>
          <w:rFonts w:ascii="Arial" w:eastAsia="Times New Roman" w:hAnsi="Arial" w:cs="Arial"/>
          <w:b/>
          <w:bCs/>
          <w:kern w:val="32"/>
          <w:sz w:val="20"/>
          <w:szCs w:val="20"/>
          <w:lang w:eastAsia="en-GB"/>
        </w:rPr>
        <w:tab/>
      </w:r>
      <w:r w:rsidRPr="00346D7C">
        <w:rPr>
          <w:rFonts w:ascii="Arial" w:eastAsia="Times New Roman" w:hAnsi="Arial" w:cs="Arial"/>
          <w:b/>
          <w:bCs/>
          <w:kern w:val="32"/>
          <w:sz w:val="20"/>
          <w:szCs w:val="20"/>
          <w:lang w:eastAsia="en-GB"/>
        </w:rPr>
        <w:tab/>
      </w:r>
    </w:p>
    <w:p w14:paraId="60AD1BFF" w14:textId="77777777" w:rsidR="00346D7C" w:rsidRPr="00346D7C" w:rsidRDefault="00346D7C" w:rsidP="00346D7C">
      <w:pPr>
        <w:spacing w:after="0"/>
        <w:rPr>
          <w:rFonts w:ascii="Arial" w:eastAsia="Times New Roman" w:hAnsi="Arial" w:cs="Arial"/>
          <w:b/>
          <w:sz w:val="20"/>
          <w:szCs w:val="20"/>
          <w:lang w:eastAsia="en-GB"/>
        </w:rPr>
      </w:pPr>
      <w:r w:rsidRPr="00346D7C">
        <w:rPr>
          <w:rFonts w:ascii="Arial" w:eastAsia="Times New Roman" w:hAnsi="Arial" w:cs="Arial"/>
          <w:b/>
          <w:sz w:val="20"/>
          <w:szCs w:val="20"/>
          <w:lang w:eastAsia="en-GB"/>
        </w:rPr>
        <w:t>As at 31 March 2017</w:t>
      </w:r>
      <w:r w:rsidRPr="00346D7C">
        <w:rPr>
          <w:rFonts w:ascii="Arial" w:eastAsia="Times New Roman" w:hAnsi="Arial" w:cs="Arial"/>
          <w:b/>
          <w:sz w:val="20"/>
          <w:szCs w:val="20"/>
          <w:lang w:eastAsia="en-GB"/>
        </w:rPr>
        <w:tab/>
      </w:r>
      <w:r w:rsidRPr="00346D7C">
        <w:rPr>
          <w:rFonts w:ascii="Arial" w:eastAsia="Times New Roman" w:hAnsi="Arial" w:cs="Arial"/>
          <w:b/>
          <w:sz w:val="20"/>
          <w:szCs w:val="20"/>
          <w:lang w:eastAsia="en-GB"/>
        </w:rPr>
        <w:tab/>
      </w:r>
      <w:r w:rsidRPr="00346D7C">
        <w:rPr>
          <w:rFonts w:ascii="Arial" w:eastAsia="Times New Roman" w:hAnsi="Arial" w:cs="Arial"/>
          <w:b/>
          <w:sz w:val="20"/>
          <w:szCs w:val="20"/>
          <w:lang w:eastAsia="en-GB"/>
        </w:rPr>
        <w:tab/>
      </w:r>
      <w:r w:rsidRPr="00346D7C">
        <w:rPr>
          <w:rFonts w:ascii="Arial" w:eastAsia="Times New Roman" w:hAnsi="Arial" w:cs="Arial"/>
          <w:b/>
          <w:sz w:val="20"/>
          <w:szCs w:val="20"/>
          <w:lang w:eastAsia="en-GB"/>
        </w:rPr>
        <w:tab/>
      </w:r>
      <w:r w:rsidRPr="00346D7C">
        <w:rPr>
          <w:rFonts w:ascii="Arial" w:eastAsia="Times New Roman" w:hAnsi="Arial" w:cs="Arial"/>
          <w:b/>
          <w:sz w:val="20"/>
          <w:szCs w:val="20"/>
          <w:lang w:eastAsia="en-GB"/>
        </w:rPr>
        <w:tab/>
      </w:r>
    </w:p>
    <w:p w14:paraId="60AD1C00" w14:textId="77777777" w:rsidR="00346D7C" w:rsidRPr="00346D7C" w:rsidRDefault="00346D7C" w:rsidP="00346D7C">
      <w:pPr>
        <w:spacing w:after="200" w:line="276" w:lineRule="auto"/>
        <w:rPr>
          <w:rFonts w:ascii="Arial" w:eastAsia="Times New Roman" w:hAnsi="Arial" w:cs="Arial"/>
          <w:sz w:val="20"/>
          <w:szCs w:val="20"/>
          <w:lang w:eastAsia="en-GB"/>
        </w:rPr>
      </w:pPr>
    </w:p>
    <w:p w14:paraId="60AD1C01" w14:textId="77777777" w:rsidR="00346D7C" w:rsidRPr="00346D7C" w:rsidRDefault="00346D7C" w:rsidP="00346D7C">
      <w:pPr>
        <w:spacing w:after="200" w:line="276" w:lineRule="auto"/>
        <w:rPr>
          <w:rFonts w:ascii="Arial" w:eastAsia="Times New Roman" w:hAnsi="Arial" w:cs="Arial"/>
          <w:sz w:val="20"/>
          <w:szCs w:val="20"/>
          <w:lang w:eastAsia="en-GB"/>
        </w:rPr>
      </w:pPr>
    </w:p>
    <w:tbl>
      <w:tblPr>
        <w:tblW w:w="9196" w:type="dxa"/>
        <w:tblInd w:w="18" w:type="dxa"/>
        <w:tblLayout w:type="fixed"/>
        <w:tblLook w:val="0000" w:firstRow="0" w:lastRow="0" w:firstColumn="0" w:lastColumn="0" w:noHBand="0" w:noVBand="0"/>
      </w:tblPr>
      <w:tblGrid>
        <w:gridCol w:w="5936"/>
        <w:gridCol w:w="709"/>
        <w:gridCol w:w="1134"/>
        <w:gridCol w:w="283"/>
        <w:gridCol w:w="1134"/>
      </w:tblGrid>
      <w:tr w:rsidR="00346D7C" w:rsidRPr="00346D7C" w14:paraId="60AD1C07" w14:textId="77777777" w:rsidTr="00D85DAC">
        <w:trPr>
          <w:trHeight w:hRule="exact" w:val="227"/>
        </w:trPr>
        <w:tc>
          <w:tcPr>
            <w:tcW w:w="5936" w:type="dxa"/>
          </w:tcPr>
          <w:p w14:paraId="60AD1C02" w14:textId="77777777" w:rsidR="00346D7C" w:rsidRPr="00346D7C" w:rsidRDefault="00346D7C" w:rsidP="00346D7C">
            <w:pPr>
              <w:tabs>
                <w:tab w:val="left" w:pos="9540"/>
              </w:tabs>
              <w:spacing w:after="200" w:line="240" w:lineRule="exact"/>
              <w:rPr>
                <w:rFonts w:ascii="Arial" w:eastAsia="Calibri" w:hAnsi="Arial" w:cs="Arial"/>
                <w:sz w:val="20"/>
              </w:rPr>
            </w:pPr>
          </w:p>
        </w:tc>
        <w:tc>
          <w:tcPr>
            <w:tcW w:w="709" w:type="dxa"/>
          </w:tcPr>
          <w:p w14:paraId="60AD1C03" w14:textId="77777777" w:rsidR="00346D7C" w:rsidRPr="00346D7C" w:rsidRDefault="00346D7C" w:rsidP="00346D7C">
            <w:pPr>
              <w:tabs>
                <w:tab w:val="left" w:pos="9540"/>
              </w:tabs>
              <w:spacing w:after="200" w:line="240" w:lineRule="exact"/>
              <w:jc w:val="center"/>
              <w:rPr>
                <w:rFonts w:ascii="Arial" w:eastAsia="Calibri" w:hAnsi="Arial" w:cs="Arial"/>
                <w:sz w:val="16"/>
              </w:rPr>
            </w:pPr>
          </w:p>
        </w:tc>
        <w:tc>
          <w:tcPr>
            <w:tcW w:w="1134" w:type="dxa"/>
          </w:tcPr>
          <w:p w14:paraId="60AD1C04" w14:textId="77777777" w:rsidR="00346D7C" w:rsidRPr="00346D7C" w:rsidRDefault="00346D7C" w:rsidP="00346D7C">
            <w:pPr>
              <w:tabs>
                <w:tab w:val="left" w:pos="9540"/>
              </w:tabs>
              <w:spacing w:after="200" w:line="240" w:lineRule="exact"/>
              <w:jc w:val="center"/>
              <w:rPr>
                <w:rFonts w:ascii="Arial" w:eastAsia="Calibri" w:hAnsi="Arial" w:cs="Arial"/>
                <w:b/>
                <w:sz w:val="20"/>
              </w:rPr>
            </w:pPr>
            <w:r w:rsidRPr="00346D7C">
              <w:rPr>
                <w:rFonts w:ascii="Arial" w:eastAsia="Calibri" w:hAnsi="Arial" w:cs="Arial"/>
                <w:b/>
                <w:sz w:val="20"/>
              </w:rPr>
              <w:t>2017</w:t>
            </w:r>
          </w:p>
        </w:tc>
        <w:tc>
          <w:tcPr>
            <w:tcW w:w="283" w:type="dxa"/>
          </w:tcPr>
          <w:p w14:paraId="60AD1C05" w14:textId="77777777" w:rsidR="00346D7C" w:rsidRPr="00346D7C" w:rsidRDefault="00346D7C" w:rsidP="00346D7C">
            <w:pPr>
              <w:tabs>
                <w:tab w:val="left" w:pos="9540"/>
              </w:tabs>
              <w:spacing w:after="200" w:line="240" w:lineRule="exact"/>
              <w:jc w:val="right"/>
              <w:rPr>
                <w:rFonts w:ascii="Arial" w:eastAsia="Calibri" w:hAnsi="Arial" w:cs="Arial"/>
                <w:b/>
                <w:sz w:val="20"/>
              </w:rPr>
            </w:pPr>
          </w:p>
        </w:tc>
        <w:tc>
          <w:tcPr>
            <w:tcW w:w="1134" w:type="dxa"/>
          </w:tcPr>
          <w:p w14:paraId="60AD1C06" w14:textId="77777777" w:rsidR="00346D7C" w:rsidRPr="00346D7C" w:rsidRDefault="00346D7C" w:rsidP="00346D7C">
            <w:pPr>
              <w:tabs>
                <w:tab w:val="left" w:pos="9540"/>
              </w:tabs>
              <w:spacing w:after="200" w:line="240" w:lineRule="exact"/>
              <w:jc w:val="center"/>
              <w:rPr>
                <w:rFonts w:ascii="Arial" w:eastAsia="Calibri" w:hAnsi="Arial" w:cs="Arial"/>
                <w:b/>
                <w:sz w:val="20"/>
              </w:rPr>
            </w:pPr>
            <w:r w:rsidRPr="00346D7C">
              <w:rPr>
                <w:rFonts w:ascii="Arial" w:eastAsia="Calibri" w:hAnsi="Arial" w:cs="Arial"/>
                <w:b/>
                <w:sz w:val="20"/>
              </w:rPr>
              <w:t>2016</w:t>
            </w:r>
          </w:p>
        </w:tc>
      </w:tr>
      <w:tr w:rsidR="00346D7C" w:rsidRPr="00346D7C" w14:paraId="60AD1C0D" w14:textId="77777777" w:rsidTr="00D85DAC">
        <w:trPr>
          <w:trHeight w:hRule="exact" w:val="227"/>
        </w:trPr>
        <w:tc>
          <w:tcPr>
            <w:tcW w:w="5936" w:type="dxa"/>
          </w:tcPr>
          <w:p w14:paraId="60AD1C08" w14:textId="77777777" w:rsidR="00346D7C" w:rsidRPr="00346D7C" w:rsidRDefault="00346D7C" w:rsidP="00346D7C">
            <w:pPr>
              <w:tabs>
                <w:tab w:val="left" w:pos="9540"/>
              </w:tabs>
              <w:spacing w:after="200" w:line="240" w:lineRule="exact"/>
              <w:rPr>
                <w:rFonts w:ascii="Arial" w:eastAsia="Calibri" w:hAnsi="Arial" w:cs="Arial"/>
                <w:sz w:val="20"/>
              </w:rPr>
            </w:pPr>
          </w:p>
        </w:tc>
        <w:tc>
          <w:tcPr>
            <w:tcW w:w="709" w:type="dxa"/>
          </w:tcPr>
          <w:p w14:paraId="60AD1C09" w14:textId="77777777" w:rsidR="00346D7C" w:rsidRPr="00346D7C" w:rsidRDefault="00346D7C" w:rsidP="00346D7C">
            <w:pPr>
              <w:tabs>
                <w:tab w:val="left" w:pos="9540"/>
              </w:tabs>
              <w:spacing w:after="200" w:line="240" w:lineRule="exact"/>
              <w:jc w:val="center"/>
              <w:rPr>
                <w:rFonts w:ascii="Arial" w:eastAsia="Calibri" w:hAnsi="Arial" w:cs="Arial"/>
                <w:sz w:val="20"/>
              </w:rPr>
            </w:pPr>
            <w:r w:rsidRPr="00346D7C">
              <w:rPr>
                <w:rFonts w:ascii="Arial" w:eastAsia="Calibri" w:hAnsi="Arial" w:cs="Arial"/>
                <w:sz w:val="16"/>
              </w:rPr>
              <w:t>Note</w:t>
            </w:r>
          </w:p>
        </w:tc>
        <w:tc>
          <w:tcPr>
            <w:tcW w:w="1134" w:type="dxa"/>
          </w:tcPr>
          <w:p w14:paraId="60AD1C0A" w14:textId="77777777" w:rsidR="00346D7C" w:rsidRPr="00346D7C" w:rsidRDefault="00346D7C" w:rsidP="00346D7C">
            <w:pPr>
              <w:tabs>
                <w:tab w:val="left" w:pos="9540"/>
              </w:tabs>
              <w:spacing w:after="200" w:line="240" w:lineRule="exact"/>
              <w:jc w:val="center"/>
              <w:rPr>
                <w:rFonts w:ascii="Arial" w:eastAsia="Calibri" w:hAnsi="Arial" w:cs="Arial"/>
                <w:b/>
                <w:sz w:val="20"/>
              </w:rPr>
            </w:pPr>
            <w:r w:rsidRPr="00346D7C">
              <w:rPr>
                <w:rFonts w:ascii="Arial" w:eastAsia="Calibri" w:hAnsi="Arial" w:cs="Arial"/>
                <w:b/>
                <w:sz w:val="20"/>
              </w:rPr>
              <w:t>£</w:t>
            </w:r>
          </w:p>
        </w:tc>
        <w:tc>
          <w:tcPr>
            <w:tcW w:w="283" w:type="dxa"/>
          </w:tcPr>
          <w:p w14:paraId="60AD1C0B" w14:textId="77777777" w:rsidR="00346D7C" w:rsidRPr="00346D7C" w:rsidRDefault="00346D7C" w:rsidP="00346D7C">
            <w:pPr>
              <w:tabs>
                <w:tab w:val="left" w:pos="9540"/>
              </w:tabs>
              <w:spacing w:after="200" w:line="240" w:lineRule="exact"/>
              <w:jc w:val="right"/>
              <w:rPr>
                <w:rFonts w:ascii="Arial" w:eastAsia="Calibri" w:hAnsi="Arial" w:cs="Arial"/>
                <w:b/>
                <w:sz w:val="20"/>
              </w:rPr>
            </w:pPr>
          </w:p>
        </w:tc>
        <w:tc>
          <w:tcPr>
            <w:tcW w:w="1134" w:type="dxa"/>
          </w:tcPr>
          <w:p w14:paraId="60AD1C0C" w14:textId="77777777" w:rsidR="00346D7C" w:rsidRPr="00346D7C" w:rsidRDefault="00346D7C" w:rsidP="00346D7C">
            <w:pPr>
              <w:tabs>
                <w:tab w:val="left" w:pos="9540"/>
              </w:tabs>
              <w:spacing w:after="200" w:line="240" w:lineRule="exact"/>
              <w:jc w:val="center"/>
              <w:rPr>
                <w:rFonts w:ascii="Arial" w:eastAsia="Calibri" w:hAnsi="Arial" w:cs="Arial"/>
                <w:b/>
                <w:sz w:val="20"/>
              </w:rPr>
            </w:pPr>
            <w:r w:rsidRPr="00346D7C">
              <w:rPr>
                <w:rFonts w:ascii="Arial" w:eastAsia="Calibri" w:hAnsi="Arial" w:cs="Arial"/>
                <w:b/>
                <w:sz w:val="20"/>
              </w:rPr>
              <w:t>£</w:t>
            </w:r>
          </w:p>
        </w:tc>
      </w:tr>
      <w:tr w:rsidR="00346D7C" w:rsidRPr="00346D7C" w14:paraId="60AD1C13" w14:textId="77777777" w:rsidTr="00D85DAC">
        <w:trPr>
          <w:trHeight w:hRule="exact" w:val="227"/>
        </w:trPr>
        <w:tc>
          <w:tcPr>
            <w:tcW w:w="5936" w:type="dxa"/>
          </w:tcPr>
          <w:p w14:paraId="60AD1C0E" w14:textId="77777777" w:rsidR="00346D7C" w:rsidRPr="00346D7C" w:rsidRDefault="00346D7C" w:rsidP="00346D7C">
            <w:pPr>
              <w:tabs>
                <w:tab w:val="left" w:pos="9540"/>
              </w:tabs>
              <w:spacing w:after="200" w:line="240" w:lineRule="exact"/>
              <w:rPr>
                <w:rFonts w:ascii="Arial" w:eastAsia="Calibri" w:hAnsi="Arial" w:cs="Arial"/>
                <w:sz w:val="20"/>
              </w:rPr>
            </w:pPr>
          </w:p>
        </w:tc>
        <w:tc>
          <w:tcPr>
            <w:tcW w:w="709" w:type="dxa"/>
          </w:tcPr>
          <w:p w14:paraId="60AD1C0F" w14:textId="77777777" w:rsidR="00346D7C" w:rsidRPr="00346D7C" w:rsidRDefault="00346D7C" w:rsidP="00346D7C">
            <w:pPr>
              <w:tabs>
                <w:tab w:val="left" w:pos="9540"/>
              </w:tabs>
              <w:spacing w:after="200" w:line="240" w:lineRule="exact"/>
              <w:jc w:val="center"/>
              <w:rPr>
                <w:rFonts w:ascii="Arial" w:eastAsia="Calibri" w:hAnsi="Arial" w:cs="Arial"/>
                <w:sz w:val="20"/>
              </w:rPr>
            </w:pPr>
          </w:p>
        </w:tc>
        <w:tc>
          <w:tcPr>
            <w:tcW w:w="1134" w:type="dxa"/>
          </w:tcPr>
          <w:p w14:paraId="60AD1C10" w14:textId="77777777" w:rsidR="00346D7C" w:rsidRPr="00346D7C" w:rsidRDefault="00346D7C" w:rsidP="00346D7C">
            <w:pPr>
              <w:tabs>
                <w:tab w:val="left" w:pos="9540"/>
              </w:tabs>
              <w:spacing w:after="200" w:line="240" w:lineRule="exact"/>
              <w:jc w:val="center"/>
              <w:rPr>
                <w:rFonts w:ascii="Arial" w:eastAsia="Calibri" w:hAnsi="Arial" w:cs="Arial"/>
                <w:sz w:val="20"/>
              </w:rPr>
            </w:pPr>
          </w:p>
        </w:tc>
        <w:tc>
          <w:tcPr>
            <w:tcW w:w="283" w:type="dxa"/>
          </w:tcPr>
          <w:p w14:paraId="60AD1C11" w14:textId="77777777" w:rsidR="00346D7C" w:rsidRPr="00346D7C" w:rsidRDefault="00346D7C" w:rsidP="00346D7C">
            <w:pPr>
              <w:tabs>
                <w:tab w:val="left" w:pos="9540"/>
              </w:tabs>
              <w:spacing w:after="200" w:line="240" w:lineRule="exact"/>
              <w:jc w:val="right"/>
              <w:rPr>
                <w:rFonts w:ascii="Arial" w:eastAsia="Calibri" w:hAnsi="Arial" w:cs="Arial"/>
                <w:sz w:val="20"/>
              </w:rPr>
            </w:pPr>
          </w:p>
        </w:tc>
        <w:tc>
          <w:tcPr>
            <w:tcW w:w="1134" w:type="dxa"/>
          </w:tcPr>
          <w:p w14:paraId="60AD1C12" w14:textId="77777777" w:rsidR="00346D7C" w:rsidRPr="00346D7C" w:rsidRDefault="00346D7C" w:rsidP="00346D7C">
            <w:pPr>
              <w:tabs>
                <w:tab w:val="left" w:pos="9540"/>
              </w:tabs>
              <w:spacing w:after="200" w:line="240" w:lineRule="exact"/>
              <w:jc w:val="center"/>
              <w:rPr>
                <w:rFonts w:ascii="Arial" w:eastAsia="Calibri" w:hAnsi="Arial" w:cs="Arial"/>
                <w:sz w:val="20"/>
              </w:rPr>
            </w:pPr>
          </w:p>
        </w:tc>
      </w:tr>
      <w:tr w:rsidR="00346D7C" w:rsidRPr="00346D7C" w14:paraId="60AD1C19" w14:textId="77777777" w:rsidTr="00D85DAC">
        <w:trPr>
          <w:trHeight w:hRule="exact" w:val="227"/>
        </w:trPr>
        <w:tc>
          <w:tcPr>
            <w:tcW w:w="5936" w:type="dxa"/>
          </w:tcPr>
          <w:p w14:paraId="60AD1C14" w14:textId="77777777" w:rsidR="00346D7C" w:rsidRPr="00346D7C" w:rsidRDefault="00346D7C" w:rsidP="00346D7C">
            <w:pPr>
              <w:tabs>
                <w:tab w:val="right" w:pos="5760"/>
                <w:tab w:val="decimal" w:pos="7650"/>
                <w:tab w:val="decimal" w:pos="9540"/>
              </w:tabs>
              <w:spacing w:after="200" w:line="240" w:lineRule="exact"/>
              <w:rPr>
                <w:rFonts w:ascii="Arial" w:eastAsia="Calibri" w:hAnsi="Arial" w:cs="Arial"/>
                <w:sz w:val="20"/>
              </w:rPr>
            </w:pPr>
            <w:r w:rsidRPr="00346D7C">
              <w:rPr>
                <w:rFonts w:ascii="Arial" w:eastAsia="Calibri" w:hAnsi="Arial" w:cs="Arial"/>
                <w:b/>
                <w:sz w:val="20"/>
              </w:rPr>
              <w:t>Cash flow from operating activities</w:t>
            </w:r>
          </w:p>
        </w:tc>
        <w:tc>
          <w:tcPr>
            <w:tcW w:w="709" w:type="dxa"/>
          </w:tcPr>
          <w:p w14:paraId="60AD1C15" w14:textId="77777777" w:rsidR="00346D7C" w:rsidRPr="00346D7C" w:rsidRDefault="00346D7C" w:rsidP="00346D7C">
            <w:pPr>
              <w:tabs>
                <w:tab w:val="left" w:pos="9540"/>
              </w:tabs>
              <w:spacing w:after="200" w:line="240" w:lineRule="exact"/>
              <w:jc w:val="center"/>
              <w:rPr>
                <w:rFonts w:ascii="Arial" w:eastAsia="Calibri" w:hAnsi="Arial" w:cs="Arial"/>
                <w:sz w:val="20"/>
              </w:rPr>
            </w:pPr>
            <w:r w:rsidRPr="00346D7C">
              <w:rPr>
                <w:rFonts w:ascii="Arial" w:eastAsia="Calibri" w:hAnsi="Arial" w:cs="Arial"/>
                <w:sz w:val="20"/>
              </w:rPr>
              <w:t>12</w:t>
            </w:r>
          </w:p>
        </w:tc>
        <w:tc>
          <w:tcPr>
            <w:tcW w:w="1134" w:type="dxa"/>
            <w:tcBorders>
              <w:bottom w:val="single" w:sz="4" w:space="0" w:color="auto"/>
            </w:tcBorders>
          </w:tcPr>
          <w:p w14:paraId="60AD1C16" w14:textId="77777777" w:rsidR="00346D7C" w:rsidRPr="00346D7C" w:rsidRDefault="00346D7C" w:rsidP="00346D7C">
            <w:pPr>
              <w:tabs>
                <w:tab w:val="left" w:pos="9540"/>
              </w:tabs>
              <w:spacing w:after="200" w:line="240" w:lineRule="exact"/>
              <w:jc w:val="right"/>
              <w:rPr>
                <w:rFonts w:ascii="Arial" w:eastAsia="Calibri" w:hAnsi="Arial" w:cs="Arial"/>
                <w:sz w:val="20"/>
              </w:rPr>
            </w:pPr>
            <w:r w:rsidRPr="00346D7C">
              <w:rPr>
                <w:rFonts w:ascii="Arial" w:eastAsia="Calibri" w:hAnsi="Arial" w:cs="Arial"/>
                <w:sz w:val="20"/>
              </w:rPr>
              <w:t>(154,418)</w:t>
            </w:r>
          </w:p>
        </w:tc>
        <w:tc>
          <w:tcPr>
            <w:tcW w:w="283" w:type="dxa"/>
          </w:tcPr>
          <w:p w14:paraId="60AD1C17" w14:textId="77777777" w:rsidR="00346D7C" w:rsidRPr="00346D7C" w:rsidRDefault="00346D7C" w:rsidP="00346D7C">
            <w:pPr>
              <w:tabs>
                <w:tab w:val="left" w:pos="9540"/>
              </w:tabs>
              <w:spacing w:after="200" w:line="240" w:lineRule="exact"/>
              <w:jc w:val="right"/>
              <w:rPr>
                <w:rFonts w:ascii="Arial" w:eastAsia="Calibri" w:hAnsi="Arial" w:cs="Arial"/>
                <w:sz w:val="20"/>
              </w:rPr>
            </w:pPr>
          </w:p>
        </w:tc>
        <w:tc>
          <w:tcPr>
            <w:tcW w:w="1134" w:type="dxa"/>
            <w:tcBorders>
              <w:bottom w:val="single" w:sz="4" w:space="0" w:color="auto"/>
            </w:tcBorders>
          </w:tcPr>
          <w:p w14:paraId="60AD1C18" w14:textId="77777777" w:rsidR="00346D7C" w:rsidRPr="00346D7C" w:rsidRDefault="00346D7C" w:rsidP="00346D7C">
            <w:pPr>
              <w:tabs>
                <w:tab w:val="left" w:pos="9540"/>
              </w:tabs>
              <w:spacing w:after="200" w:line="240" w:lineRule="exact"/>
              <w:jc w:val="right"/>
              <w:rPr>
                <w:rFonts w:ascii="Arial" w:eastAsia="Calibri" w:hAnsi="Arial" w:cs="Arial"/>
                <w:sz w:val="20"/>
              </w:rPr>
            </w:pPr>
            <w:r w:rsidRPr="00346D7C">
              <w:rPr>
                <w:rFonts w:ascii="Arial" w:eastAsia="Calibri" w:hAnsi="Arial" w:cs="Arial"/>
                <w:sz w:val="20"/>
              </w:rPr>
              <w:t>(119,094)</w:t>
            </w:r>
          </w:p>
        </w:tc>
      </w:tr>
      <w:tr w:rsidR="00346D7C" w:rsidRPr="00346D7C" w14:paraId="60AD1C1F" w14:textId="77777777" w:rsidTr="00D85DAC">
        <w:trPr>
          <w:trHeight w:hRule="exact" w:val="227"/>
        </w:trPr>
        <w:tc>
          <w:tcPr>
            <w:tcW w:w="5936" w:type="dxa"/>
          </w:tcPr>
          <w:p w14:paraId="60AD1C1A" w14:textId="77777777" w:rsidR="00346D7C" w:rsidRPr="00346D7C" w:rsidRDefault="00346D7C" w:rsidP="00346D7C">
            <w:pPr>
              <w:tabs>
                <w:tab w:val="right" w:pos="5760"/>
                <w:tab w:val="decimal" w:pos="7650"/>
                <w:tab w:val="decimal" w:pos="9540"/>
              </w:tabs>
              <w:spacing w:after="200" w:line="240" w:lineRule="exact"/>
              <w:rPr>
                <w:rFonts w:ascii="Arial" w:eastAsia="Calibri" w:hAnsi="Arial" w:cs="Arial"/>
                <w:b/>
                <w:sz w:val="20"/>
              </w:rPr>
            </w:pPr>
          </w:p>
        </w:tc>
        <w:tc>
          <w:tcPr>
            <w:tcW w:w="709" w:type="dxa"/>
          </w:tcPr>
          <w:p w14:paraId="60AD1C1B" w14:textId="77777777" w:rsidR="00346D7C" w:rsidRPr="00346D7C" w:rsidRDefault="00346D7C" w:rsidP="00346D7C">
            <w:pPr>
              <w:tabs>
                <w:tab w:val="left" w:pos="9540"/>
              </w:tabs>
              <w:spacing w:after="200" w:line="240" w:lineRule="exact"/>
              <w:jc w:val="center"/>
              <w:rPr>
                <w:rFonts w:ascii="Arial" w:eastAsia="Calibri" w:hAnsi="Arial" w:cs="Arial"/>
                <w:sz w:val="20"/>
              </w:rPr>
            </w:pPr>
          </w:p>
        </w:tc>
        <w:tc>
          <w:tcPr>
            <w:tcW w:w="1134" w:type="dxa"/>
            <w:tcBorders>
              <w:top w:val="single" w:sz="4" w:space="0" w:color="auto"/>
            </w:tcBorders>
          </w:tcPr>
          <w:p w14:paraId="60AD1C1C" w14:textId="77777777" w:rsidR="00346D7C" w:rsidRPr="00346D7C" w:rsidRDefault="00346D7C" w:rsidP="00346D7C">
            <w:pPr>
              <w:tabs>
                <w:tab w:val="left" w:pos="9540"/>
              </w:tabs>
              <w:spacing w:after="200" w:line="276" w:lineRule="auto"/>
              <w:jc w:val="right"/>
              <w:rPr>
                <w:rFonts w:ascii="Arial" w:eastAsia="Calibri" w:hAnsi="Arial" w:cs="Arial"/>
                <w:sz w:val="20"/>
              </w:rPr>
            </w:pPr>
            <w:r w:rsidRPr="00346D7C">
              <w:rPr>
                <w:rFonts w:ascii="Arial" w:eastAsia="Calibri" w:hAnsi="Arial" w:cs="Arial"/>
                <w:sz w:val="20"/>
              </w:rPr>
              <w:t xml:space="preserve">            </w:t>
            </w:r>
          </w:p>
        </w:tc>
        <w:tc>
          <w:tcPr>
            <w:tcW w:w="283" w:type="dxa"/>
          </w:tcPr>
          <w:p w14:paraId="60AD1C1D" w14:textId="77777777" w:rsidR="00346D7C" w:rsidRPr="00346D7C" w:rsidRDefault="00346D7C" w:rsidP="00346D7C">
            <w:pPr>
              <w:tabs>
                <w:tab w:val="left" w:pos="9540"/>
              </w:tabs>
              <w:spacing w:after="200" w:line="276" w:lineRule="auto"/>
              <w:jc w:val="right"/>
              <w:rPr>
                <w:rFonts w:ascii="Arial" w:eastAsia="Calibri" w:hAnsi="Arial" w:cs="Arial"/>
                <w:sz w:val="20"/>
              </w:rPr>
            </w:pPr>
          </w:p>
        </w:tc>
        <w:tc>
          <w:tcPr>
            <w:tcW w:w="1134" w:type="dxa"/>
            <w:tcBorders>
              <w:top w:val="single" w:sz="4" w:space="0" w:color="auto"/>
            </w:tcBorders>
          </w:tcPr>
          <w:p w14:paraId="60AD1C1E" w14:textId="77777777" w:rsidR="00346D7C" w:rsidRPr="00346D7C" w:rsidRDefault="00346D7C" w:rsidP="00346D7C">
            <w:pPr>
              <w:tabs>
                <w:tab w:val="left" w:pos="9540"/>
              </w:tabs>
              <w:spacing w:after="200" w:line="276" w:lineRule="auto"/>
              <w:jc w:val="right"/>
              <w:rPr>
                <w:rFonts w:ascii="Arial" w:eastAsia="Calibri" w:hAnsi="Arial" w:cs="Arial"/>
                <w:sz w:val="20"/>
              </w:rPr>
            </w:pPr>
            <w:r w:rsidRPr="00346D7C">
              <w:rPr>
                <w:rFonts w:ascii="Arial" w:eastAsia="Calibri" w:hAnsi="Arial" w:cs="Arial"/>
                <w:sz w:val="20"/>
              </w:rPr>
              <w:t xml:space="preserve">            </w:t>
            </w:r>
          </w:p>
        </w:tc>
      </w:tr>
      <w:tr w:rsidR="00346D7C" w:rsidRPr="00346D7C" w14:paraId="60AD1C25" w14:textId="77777777" w:rsidTr="00D85DAC">
        <w:trPr>
          <w:trHeight w:hRule="exact" w:val="227"/>
        </w:trPr>
        <w:tc>
          <w:tcPr>
            <w:tcW w:w="5936" w:type="dxa"/>
          </w:tcPr>
          <w:p w14:paraId="60AD1C20" w14:textId="77777777" w:rsidR="00346D7C" w:rsidRPr="00346D7C" w:rsidRDefault="00346D7C" w:rsidP="00346D7C">
            <w:pPr>
              <w:tabs>
                <w:tab w:val="right" w:pos="5760"/>
                <w:tab w:val="decimal" w:pos="7650"/>
                <w:tab w:val="decimal" w:pos="9540"/>
              </w:tabs>
              <w:spacing w:after="200" w:line="240" w:lineRule="exact"/>
              <w:rPr>
                <w:rFonts w:ascii="Arial" w:eastAsia="Calibri" w:hAnsi="Arial" w:cs="Arial"/>
                <w:sz w:val="20"/>
              </w:rPr>
            </w:pPr>
            <w:r w:rsidRPr="00346D7C">
              <w:rPr>
                <w:rFonts w:ascii="Arial" w:eastAsia="Calibri" w:hAnsi="Arial" w:cs="Arial"/>
                <w:b/>
                <w:sz w:val="20"/>
              </w:rPr>
              <w:t>Net cash flow used in operating activities</w:t>
            </w:r>
          </w:p>
        </w:tc>
        <w:tc>
          <w:tcPr>
            <w:tcW w:w="709" w:type="dxa"/>
          </w:tcPr>
          <w:p w14:paraId="60AD1C21" w14:textId="77777777" w:rsidR="00346D7C" w:rsidRPr="00346D7C" w:rsidRDefault="00346D7C" w:rsidP="00346D7C">
            <w:pPr>
              <w:tabs>
                <w:tab w:val="left" w:pos="9540"/>
              </w:tabs>
              <w:spacing w:after="200" w:line="240" w:lineRule="exact"/>
              <w:jc w:val="center"/>
              <w:rPr>
                <w:rFonts w:ascii="Arial" w:eastAsia="Calibri" w:hAnsi="Arial" w:cs="Arial"/>
                <w:sz w:val="20"/>
              </w:rPr>
            </w:pPr>
            <w:r w:rsidRPr="00346D7C">
              <w:rPr>
                <w:rFonts w:ascii="Arial" w:eastAsia="Calibri" w:hAnsi="Arial" w:cs="Arial"/>
                <w:sz w:val="20"/>
              </w:rPr>
              <w:t>12</w:t>
            </w:r>
          </w:p>
        </w:tc>
        <w:tc>
          <w:tcPr>
            <w:tcW w:w="1134" w:type="dxa"/>
            <w:tcBorders>
              <w:bottom w:val="single" w:sz="4" w:space="0" w:color="auto"/>
            </w:tcBorders>
          </w:tcPr>
          <w:p w14:paraId="60AD1C22" w14:textId="77777777" w:rsidR="00346D7C" w:rsidRPr="00346D7C" w:rsidRDefault="00346D7C" w:rsidP="00346D7C">
            <w:pPr>
              <w:tabs>
                <w:tab w:val="left" w:pos="9540"/>
              </w:tabs>
              <w:spacing w:after="200" w:line="240" w:lineRule="exact"/>
              <w:jc w:val="right"/>
              <w:rPr>
                <w:rFonts w:ascii="Arial" w:eastAsia="Calibri" w:hAnsi="Arial" w:cs="Arial"/>
                <w:b/>
                <w:sz w:val="20"/>
              </w:rPr>
            </w:pPr>
            <w:r w:rsidRPr="00346D7C">
              <w:rPr>
                <w:rFonts w:ascii="Arial" w:eastAsia="Calibri" w:hAnsi="Arial" w:cs="Arial"/>
                <w:b/>
                <w:sz w:val="20"/>
              </w:rPr>
              <w:t>(154,418)</w:t>
            </w:r>
          </w:p>
        </w:tc>
        <w:tc>
          <w:tcPr>
            <w:tcW w:w="283" w:type="dxa"/>
          </w:tcPr>
          <w:p w14:paraId="60AD1C23" w14:textId="77777777" w:rsidR="00346D7C" w:rsidRPr="00346D7C" w:rsidRDefault="00346D7C" w:rsidP="00346D7C">
            <w:pPr>
              <w:tabs>
                <w:tab w:val="left" w:pos="9540"/>
              </w:tabs>
              <w:spacing w:after="200" w:line="240" w:lineRule="exact"/>
              <w:jc w:val="right"/>
              <w:rPr>
                <w:rFonts w:ascii="Arial" w:eastAsia="Calibri" w:hAnsi="Arial" w:cs="Arial"/>
                <w:b/>
                <w:sz w:val="20"/>
              </w:rPr>
            </w:pPr>
          </w:p>
        </w:tc>
        <w:tc>
          <w:tcPr>
            <w:tcW w:w="1134" w:type="dxa"/>
            <w:tcBorders>
              <w:bottom w:val="single" w:sz="4" w:space="0" w:color="auto"/>
            </w:tcBorders>
          </w:tcPr>
          <w:p w14:paraId="60AD1C24" w14:textId="77777777" w:rsidR="00346D7C" w:rsidRPr="00346D7C" w:rsidRDefault="00346D7C" w:rsidP="00346D7C">
            <w:pPr>
              <w:tabs>
                <w:tab w:val="left" w:pos="9540"/>
              </w:tabs>
              <w:spacing w:after="200" w:line="240" w:lineRule="exact"/>
              <w:jc w:val="right"/>
              <w:rPr>
                <w:rFonts w:ascii="Arial" w:eastAsia="Calibri" w:hAnsi="Arial" w:cs="Arial"/>
                <w:b/>
                <w:sz w:val="20"/>
              </w:rPr>
            </w:pPr>
            <w:r w:rsidRPr="00346D7C">
              <w:rPr>
                <w:rFonts w:ascii="Arial" w:eastAsia="Calibri" w:hAnsi="Arial" w:cs="Arial"/>
                <w:b/>
                <w:sz w:val="20"/>
              </w:rPr>
              <w:t>(119,094)</w:t>
            </w:r>
          </w:p>
        </w:tc>
      </w:tr>
      <w:tr w:rsidR="00346D7C" w:rsidRPr="00346D7C" w14:paraId="60AD1C2B" w14:textId="77777777" w:rsidTr="00D85DAC">
        <w:trPr>
          <w:trHeight w:hRule="exact" w:val="227"/>
        </w:trPr>
        <w:tc>
          <w:tcPr>
            <w:tcW w:w="5936" w:type="dxa"/>
          </w:tcPr>
          <w:p w14:paraId="60AD1C26" w14:textId="77777777" w:rsidR="00346D7C" w:rsidRPr="00346D7C" w:rsidRDefault="00346D7C" w:rsidP="00346D7C">
            <w:pPr>
              <w:tabs>
                <w:tab w:val="right" w:pos="5760"/>
                <w:tab w:val="decimal" w:pos="7650"/>
                <w:tab w:val="decimal" w:pos="9540"/>
              </w:tabs>
              <w:spacing w:after="200" w:line="240" w:lineRule="exact"/>
              <w:rPr>
                <w:rFonts w:ascii="Arial" w:eastAsia="Calibri" w:hAnsi="Arial" w:cs="Arial"/>
                <w:sz w:val="20"/>
              </w:rPr>
            </w:pPr>
          </w:p>
        </w:tc>
        <w:tc>
          <w:tcPr>
            <w:tcW w:w="709" w:type="dxa"/>
          </w:tcPr>
          <w:p w14:paraId="60AD1C27" w14:textId="77777777" w:rsidR="00346D7C" w:rsidRPr="00346D7C" w:rsidRDefault="00346D7C" w:rsidP="00346D7C">
            <w:pPr>
              <w:tabs>
                <w:tab w:val="left" w:pos="9540"/>
              </w:tabs>
              <w:spacing w:after="200" w:line="240" w:lineRule="exact"/>
              <w:jc w:val="center"/>
              <w:rPr>
                <w:rFonts w:ascii="Arial" w:eastAsia="Calibri" w:hAnsi="Arial" w:cs="Arial"/>
                <w:sz w:val="20"/>
              </w:rPr>
            </w:pPr>
          </w:p>
        </w:tc>
        <w:tc>
          <w:tcPr>
            <w:tcW w:w="1134" w:type="dxa"/>
            <w:tcBorders>
              <w:top w:val="single" w:sz="4" w:space="0" w:color="auto"/>
            </w:tcBorders>
          </w:tcPr>
          <w:p w14:paraId="60AD1C28" w14:textId="77777777" w:rsidR="00346D7C" w:rsidRPr="00346D7C" w:rsidRDefault="00346D7C" w:rsidP="00346D7C">
            <w:pPr>
              <w:tabs>
                <w:tab w:val="left" w:pos="9540"/>
              </w:tabs>
              <w:spacing w:after="200" w:line="240" w:lineRule="exact"/>
              <w:jc w:val="right"/>
              <w:rPr>
                <w:rFonts w:ascii="Arial" w:eastAsia="Calibri" w:hAnsi="Arial" w:cs="Arial"/>
                <w:sz w:val="20"/>
              </w:rPr>
            </w:pPr>
          </w:p>
        </w:tc>
        <w:tc>
          <w:tcPr>
            <w:tcW w:w="283" w:type="dxa"/>
          </w:tcPr>
          <w:p w14:paraId="60AD1C29" w14:textId="77777777" w:rsidR="00346D7C" w:rsidRPr="00346D7C" w:rsidRDefault="00346D7C" w:rsidP="00346D7C">
            <w:pPr>
              <w:tabs>
                <w:tab w:val="left" w:pos="9540"/>
              </w:tabs>
              <w:spacing w:after="200" w:line="240" w:lineRule="exact"/>
              <w:jc w:val="right"/>
              <w:rPr>
                <w:rFonts w:ascii="Arial" w:eastAsia="Calibri" w:hAnsi="Arial" w:cs="Arial"/>
                <w:sz w:val="20"/>
              </w:rPr>
            </w:pPr>
          </w:p>
        </w:tc>
        <w:tc>
          <w:tcPr>
            <w:tcW w:w="1134" w:type="dxa"/>
            <w:tcBorders>
              <w:top w:val="single" w:sz="4" w:space="0" w:color="auto"/>
            </w:tcBorders>
          </w:tcPr>
          <w:p w14:paraId="60AD1C2A" w14:textId="77777777" w:rsidR="00346D7C" w:rsidRPr="00346D7C" w:rsidRDefault="00346D7C" w:rsidP="00346D7C">
            <w:pPr>
              <w:tabs>
                <w:tab w:val="left" w:pos="9540"/>
              </w:tabs>
              <w:spacing w:after="200" w:line="240" w:lineRule="exact"/>
              <w:jc w:val="right"/>
              <w:rPr>
                <w:rFonts w:ascii="Arial" w:eastAsia="Calibri" w:hAnsi="Arial" w:cs="Arial"/>
                <w:sz w:val="20"/>
              </w:rPr>
            </w:pPr>
          </w:p>
        </w:tc>
      </w:tr>
      <w:tr w:rsidR="00346D7C" w:rsidRPr="00346D7C" w14:paraId="60AD1C31" w14:textId="77777777" w:rsidTr="00D85DAC">
        <w:trPr>
          <w:trHeight w:hRule="exact" w:val="227"/>
        </w:trPr>
        <w:tc>
          <w:tcPr>
            <w:tcW w:w="5936" w:type="dxa"/>
          </w:tcPr>
          <w:p w14:paraId="60AD1C2C" w14:textId="77777777" w:rsidR="00346D7C" w:rsidRPr="00346D7C" w:rsidRDefault="00346D7C" w:rsidP="00346D7C">
            <w:pPr>
              <w:tabs>
                <w:tab w:val="right" w:pos="5760"/>
                <w:tab w:val="decimal" w:pos="7650"/>
                <w:tab w:val="decimal" w:pos="9540"/>
              </w:tabs>
              <w:spacing w:after="200" w:line="240" w:lineRule="exact"/>
              <w:rPr>
                <w:rFonts w:ascii="Arial" w:eastAsia="Calibri" w:hAnsi="Arial" w:cs="Arial"/>
                <w:b/>
                <w:sz w:val="20"/>
              </w:rPr>
            </w:pPr>
            <w:r w:rsidRPr="00346D7C">
              <w:rPr>
                <w:rFonts w:ascii="Arial" w:eastAsia="Calibri" w:hAnsi="Arial" w:cs="Arial"/>
                <w:b/>
                <w:sz w:val="20"/>
              </w:rPr>
              <w:t>Change in cash and cash equivalents in the year / period</w:t>
            </w:r>
          </w:p>
        </w:tc>
        <w:tc>
          <w:tcPr>
            <w:tcW w:w="709" w:type="dxa"/>
          </w:tcPr>
          <w:p w14:paraId="60AD1C2D" w14:textId="77777777" w:rsidR="00346D7C" w:rsidRPr="00346D7C" w:rsidRDefault="00346D7C" w:rsidP="00346D7C">
            <w:pPr>
              <w:tabs>
                <w:tab w:val="left" w:pos="9540"/>
              </w:tabs>
              <w:spacing w:after="200" w:line="240" w:lineRule="exact"/>
              <w:jc w:val="center"/>
              <w:rPr>
                <w:rFonts w:ascii="Arial" w:eastAsia="Calibri" w:hAnsi="Arial" w:cs="Arial"/>
                <w:sz w:val="20"/>
              </w:rPr>
            </w:pPr>
          </w:p>
        </w:tc>
        <w:tc>
          <w:tcPr>
            <w:tcW w:w="1134" w:type="dxa"/>
          </w:tcPr>
          <w:p w14:paraId="60AD1C2E" w14:textId="77777777" w:rsidR="00346D7C" w:rsidRPr="00346D7C" w:rsidRDefault="00346D7C" w:rsidP="00346D7C">
            <w:pPr>
              <w:tabs>
                <w:tab w:val="left" w:pos="9540"/>
              </w:tabs>
              <w:spacing w:after="200" w:line="276" w:lineRule="auto"/>
              <w:jc w:val="right"/>
              <w:rPr>
                <w:rFonts w:ascii="Arial" w:eastAsia="Calibri" w:hAnsi="Arial" w:cs="Arial"/>
                <w:b/>
                <w:sz w:val="20"/>
              </w:rPr>
            </w:pPr>
            <w:r w:rsidRPr="00346D7C">
              <w:rPr>
                <w:rFonts w:ascii="Arial" w:eastAsia="Calibri" w:hAnsi="Arial" w:cs="Arial"/>
                <w:b/>
                <w:sz w:val="20"/>
              </w:rPr>
              <w:t>(154,418)       </w:t>
            </w:r>
          </w:p>
        </w:tc>
        <w:tc>
          <w:tcPr>
            <w:tcW w:w="283" w:type="dxa"/>
          </w:tcPr>
          <w:p w14:paraId="60AD1C2F" w14:textId="77777777" w:rsidR="00346D7C" w:rsidRPr="00346D7C" w:rsidRDefault="00346D7C" w:rsidP="00346D7C">
            <w:pPr>
              <w:tabs>
                <w:tab w:val="left" w:pos="9540"/>
              </w:tabs>
              <w:spacing w:after="200" w:line="276" w:lineRule="auto"/>
              <w:jc w:val="right"/>
              <w:rPr>
                <w:rFonts w:ascii="Arial" w:eastAsia="Calibri" w:hAnsi="Arial" w:cs="Arial"/>
                <w:b/>
                <w:sz w:val="20"/>
              </w:rPr>
            </w:pPr>
          </w:p>
        </w:tc>
        <w:tc>
          <w:tcPr>
            <w:tcW w:w="1134" w:type="dxa"/>
          </w:tcPr>
          <w:p w14:paraId="60AD1C30" w14:textId="77777777" w:rsidR="00346D7C" w:rsidRPr="00346D7C" w:rsidRDefault="00346D7C" w:rsidP="00346D7C">
            <w:pPr>
              <w:tabs>
                <w:tab w:val="left" w:pos="9540"/>
              </w:tabs>
              <w:spacing w:after="200" w:line="276" w:lineRule="auto"/>
              <w:jc w:val="right"/>
              <w:rPr>
                <w:rFonts w:ascii="Arial" w:eastAsia="Calibri" w:hAnsi="Arial" w:cs="Arial"/>
                <w:b/>
                <w:sz w:val="20"/>
              </w:rPr>
            </w:pPr>
            <w:r w:rsidRPr="00346D7C">
              <w:rPr>
                <w:rFonts w:ascii="Arial" w:eastAsia="Calibri" w:hAnsi="Arial" w:cs="Arial"/>
                <w:b/>
                <w:sz w:val="20"/>
              </w:rPr>
              <w:t>(119,094)       </w:t>
            </w:r>
          </w:p>
        </w:tc>
      </w:tr>
      <w:tr w:rsidR="00346D7C" w:rsidRPr="00346D7C" w14:paraId="60AD1C37" w14:textId="77777777" w:rsidTr="00D85DAC">
        <w:trPr>
          <w:trHeight w:hRule="exact" w:val="227"/>
        </w:trPr>
        <w:tc>
          <w:tcPr>
            <w:tcW w:w="5936" w:type="dxa"/>
          </w:tcPr>
          <w:p w14:paraId="60AD1C32" w14:textId="77777777" w:rsidR="00346D7C" w:rsidRPr="00346D7C" w:rsidRDefault="00346D7C" w:rsidP="00346D7C">
            <w:pPr>
              <w:tabs>
                <w:tab w:val="right" w:pos="5760"/>
                <w:tab w:val="decimal" w:pos="7650"/>
                <w:tab w:val="decimal" w:pos="9540"/>
              </w:tabs>
              <w:spacing w:after="200" w:line="240" w:lineRule="exact"/>
              <w:rPr>
                <w:rFonts w:ascii="Arial" w:eastAsia="Calibri" w:hAnsi="Arial" w:cs="Arial"/>
                <w:sz w:val="20"/>
              </w:rPr>
            </w:pPr>
          </w:p>
        </w:tc>
        <w:tc>
          <w:tcPr>
            <w:tcW w:w="709" w:type="dxa"/>
          </w:tcPr>
          <w:p w14:paraId="60AD1C33" w14:textId="77777777" w:rsidR="00346D7C" w:rsidRPr="00346D7C" w:rsidRDefault="00346D7C" w:rsidP="00346D7C">
            <w:pPr>
              <w:tabs>
                <w:tab w:val="left" w:pos="9540"/>
              </w:tabs>
              <w:spacing w:after="200" w:line="240" w:lineRule="exact"/>
              <w:jc w:val="center"/>
              <w:rPr>
                <w:rFonts w:ascii="Arial" w:eastAsia="Calibri" w:hAnsi="Arial" w:cs="Arial"/>
                <w:sz w:val="20"/>
              </w:rPr>
            </w:pPr>
          </w:p>
        </w:tc>
        <w:tc>
          <w:tcPr>
            <w:tcW w:w="1134" w:type="dxa"/>
          </w:tcPr>
          <w:p w14:paraId="60AD1C34" w14:textId="77777777" w:rsidR="00346D7C" w:rsidRPr="00346D7C" w:rsidRDefault="00346D7C" w:rsidP="00346D7C">
            <w:pPr>
              <w:tabs>
                <w:tab w:val="left" w:pos="9540"/>
              </w:tabs>
              <w:spacing w:after="200" w:line="240" w:lineRule="exact"/>
              <w:jc w:val="right"/>
              <w:rPr>
                <w:rFonts w:ascii="Arial" w:eastAsia="Calibri" w:hAnsi="Arial" w:cs="Arial"/>
                <w:sz w:val="20"/>
              </w:rPr>
            </w:pPr>
          </w:p>
        </w:tc>
        <w:tc>
          <w:tcPr>
            <w:tcW w:w="283" w:type="dxa"/>
          </w:tcPr>
          <w:p w14:paraId="60AD1C35" w14:textId="77777777" w:rsidR="00346D7C" w:rsidRPr="00346D7C" w:rsidRDefault="00346D7C" w:rsidP="00346D7C">
            <w:pPr>
              <w:tabs>
                <w:tab w:val="left" w:pos="9540"/>
              </w:tabs>
              <w:spacing w:after="200" w:line="240" w:lineRule="exact"/>
              <w:jc w:val="right"/>
              <w:rPr>
                <w:rFonts w:ascii="Arial" w:eastAsia="Calibri" w:hAnsi="Arial" w:cs="Arial"/>
                <w:sz w:val="20"/>
              </w:rPr>
            </w:pPr>
          </w:p>
        </w:tc>
        <w:tc>
          <w:tcPr>
            <w:tcW w:w="1134" w:type="dxa"/>
          </w:tcPr>
          <w:p w14:paraId="60AD1C36" w14:textId="77777777" w:rsidR="00346D7C" w:rsidRPr="00346D7C" w:rsidRDefault="00346D7C" w:rsidP="00346D7C">
            <w:pPr>
              <w:tabs>
                <w:tab w:val="left" w:pos="9540"/>
              </w:tabs>
              <w:spacing w:after="200" w:line="240" w:lineRule="exact"/>
              <w:jc w:val="right"/>
              <w:rPr>
                <w:rFonts w:ascii="Arial" w:eastAsia="Calibri" w:hAnsi="Arial" w:cs="Arial"/>
                <w:sz w:val="20"/>
              </w:rPr>
            </w:pPr>
          </w:p>
        </w:tc>
      </w:tr>
      <w:tr w:rsidR="00346D7C" w:rsidRPr="00346D7C" w14:paraId="60AD1C3D" w14:textId="77777777" w:rsidTr="00D85DAC">
        <w:trPr>
          <w:trHeight w:hRule="exact" w:val="227"/>
        </w:trPr>
        <w:tc>
          <w:tcPr>
            <w:tcW w:w="5936" w:type="dxa"/>
          </w:tcPr>
          <w:p w14:paraId="60AD1C38" w14:textId="77777777" w:rsidR="00346D7C" w:rsidRPr="00346D7C" w:rsidRDefault="00346D7C" w:rsidP="00346D7C">
            <w:pPr>
              <w:tabs>
                <w:tab w:val="right" w:pos="5760"/>
                <w:tab w:val="decimal" w:pos="7650"/>
                <w:tab w:val="decimal" w:pos="9540"/>
              </w:tabs>
              <w:spacing w:after="200" w:line="240" w:lineRule="exact"/>
              <w:rPr>
                <w:rFonts w:ascii="Arial" w:eastAsia="Calibri" w:hAnsi="Arial" w:cs="Arial"/>
                <w:b/>
                <w:sz w:val="20"/>
              </w:rPr>
            </w:pPr>
            <w:r w:rsidRPr="00346D7C">
              <w:rPr>
                <w:rFonts w:ascii="Arial" w:eastAsia="Calibri" w:hAnsi="Arial" w:cs="Arial"/>
                <w:b/>
                <w:sz w:val="20"/>
              </w:rPr>
              <w:t>Cash and cash equivalents at 1 April</w:t>
            </w:r>
          </w:p>
        </w:tc>
        <w:tc>
          <w:tcPr>
            <w:tcW w:w="709" w:type="dxa"/>
          </w:tcPr>
          <w:p w14:paraId="60AD1C39" w14:textId="77777777" w:rsidR="00346D7C" w:rsidRPr="00346D7C" w:rsidRDefault="00346D7C" w:rsidP="00346D7C">
            <w:pPr>
              <w:tabs>
                <w:tab w:val="left" w:pos="9540"/>
              </w:tabs>
              <w:spacing w:after="200" w:line="240" w:lineRule="exact"/>
              <w:jc w:val="center"/>
              <w:rPr>
                <w:rFonts w:ascii="Arial" w:eastAsia="Calibri" w:hAnsi="Arial" w:cs="Arial"/>
                <w:sz w:val="20"/>
              </w:rPr>
            </w:pPr>
          </w:p>
        </w:tc>
        <w:tc>
          <w:tcPr>
            <w:tcW w:w="1134" w:type="dxa"/>
          </w:tcPr>
          <w:p w14:paraId="60AD1C3A" w14:textId="77777777" w:rsidR="00346D7C" w:rsidRPr="00346D7C" w:rsidRDefault="00346D7C" w:rsidP="00346D7C">
            <w:pPr>
              <w:tabs>
                <w:tab w:val="left" w:pos="9540"/>
              </w:tabs>
              <w:spacing w:after="200" w:line="276" w:lineRule="auto"/>
              <w:jc w:val="right"/>
              <w:rPr>
                <w:rFonts w:ascii="Arial" w:eastAsia="Calibri" w:hAnsi="Arial" w:cs="Arial"/>
                <w:sz w:val="20"/>
              </w:rPr>
            </w:pPr>
            <w:r w:rsidRPr="00346D7C">
              <w:rPr>
                <w:rFonts w:ascii="Arial" w:eastAsia="Calibri" w:hAnsi="Arial" w:cs="Arial"/>
                <w:sz w:val="20"/>
              </w:rPr>
              <w:t>420,126            </w:t>
            </w:r>
          </w:p>
        </w:tc>
        <w:tc>
          <w:tcPr>
            <w:tcW w:w="283" w:type="dxa"/>
          </w:tcPr>
          <w:p w14:paraId="60AD1C3B" w14:textId="77777777" w:rsidR="00346D7C" w:rsidRPr="00346D7C" w:rsidRDefault="00346D7C" w:rsidP="00346D7C">
            <w:pPr>
              <w:tabs>
                <w:tab w:val="left" w:pos="9540"/>
              </w:tabs>
              <w:spacing w:after="200" w:line="276" w:lineRule="auto"/>
              <w:jc w:val="right"/>
              <w:rPr>
                <w:rFonts w:ascii="Arial" w:eastAsia="Calibri" w:hAnsi="Arial" w:cs="Arial"/>
                <w:sz w:val="20"/>
              </w:rPr>
            </w:pPr>
          </w:p>
        </w:tc>
        <w:tc>
          <w:tcPr>
            <w:tcW w:w="1134" w:type="dxa"/>
          </w:tcPr>
          <w:p w14:paraId="60AD1C3C" w14:textId="77777777" w:rsidR="00346D7C" w:rsidRPr="00346D7C" w:rsidRDefault="00346D7C" w:rsidP="00346D7C">
            <w:pPr>
              <w:tabs>
                <w:tab w:val="left" w:pos="9540"/>
              </w:tabs>
              <w:spacing w:after="200" w:line="276" w:lineRule="auto"/>
              <w:jc w:val="right"/>
              <w:rPr>
                <w:rFonts w:ascii="Arial" w:eastAsia="Calibri" w:hAnsi="Arial" w:cs="Arial"/>
                <w:sz w:val="20"/>
              </w:rPr>
            </w:pPr>
            <w:r w:rsidRPr="00346D7C">
              <w:rPr>
                <w:rFonts w:ascii="Arial" w:eastAsia="Calibri" w:hAnsi="Arial" w:cs="Arial"/>
                <w:sz w:val="20"/>
              </w:rPr>
              <w:t>539,220            </w:t>
            </w:r>
          </w:p>
        </w:tc>
      </w:tr>
      <w:tr w:rsidR="00346D7C" w:rsidRPr="00346D7C" w14:paraId="60AD1C43" w14:textId="77777777" w:rsidTr="00D85DAC">
        <w:trPr>
          <w:trHeight w:hRule="exact" w:val="227"/>
        </w:trPr>
        <w:tc>
          <w:tcPr>
            <w:tcW w:w="5936" w:type="dxa"/>
          </w:tcPr>
          <w:p w14:paraId="60AD1C3E" w14:textId="77777777" w:rsidR="00346D7C" w:rsidRPr="00346D7C" w:rsidRDefault="00346D7C" w:rsidP="00346D7C">
            <w:pPr>
              <w:tabs>
                <w:tab w:val="right" w:pos="5760"/>
                <w:tab w:val="decimal" w:pos="7650"/>
                <w:tab w:val="decimal" w:pos="9540"/>
              </w:tabs>
              <w:spacing w:after="200" w:line="240" w:lineRule="exact"/>
              <w:rPr>
                <w:rFonts w:ascii="Arial" w:eastAsia="Calibri" w:hAnsi="Arial" w:cs="Arial"/>
                <w:b/>
                <w:sz w:val="20"/>
              </w:rPr>
            </w:pPr>
          </w:p>
        </w:tc>
        <w:tc>
          <w:tcPr>
            <w:tcW w:w="709" w:type="dxa"/>
          </w:tcPr>
          <w:p w14:paraId="60AD1C3F" w14:textId="77777777" w:rsidR="00346D7C" w:rsidRPr="00346D7C" w:rsidRDefault="00346D7C" w:rsidP="00346D7C">
            <w:pPr>
              <w:tabs>
                <w:tab w:val="left" w:pos="9540"/>
              </w:tabs>
              <w:spacing w:after="200" w:line="240" w:lineRule="exact"/>
              <w:jc w:val="center"/>
              <w:rPr>
                <w:rFonts w:ascii="Arial" w:eastAsia="Calibri" w:hAnsi="Arial" w:cs="Arial"/>
                <w:sz w:val="20"/>
              </w:rPr>
            </w:pPr>
          </w:p>
        </w:tc>
        <w:tc>
          <w:tcPr>
            <w:tcW w:w="1134" w:type="dxa"/>
            <w:tcBorders>
              <w:bottom w:val="single" w:sz="4" w:space="0" w:color="auto"/>
            </w:tcBorders>
          </w:tcPr>
          <w:p w14:paraId="60AD1C40" w14:textId="77777777" w:rsidR="00346D7C" w:rsidRPr="00346D7C" w:rsidRDefault="00346D7C" w:rsidP="00346D7C">
            <w:pPr>
              <w:tabs>
                <w:tab w:val="left" w:pos="9540"/>
              </w:tabs>
              <w:spacing w:after="200" w:line="240" w:lineRule="exact"/>
              <w:jc w:val="right"/>
              <w:rPr>
                <w:rFonts w:ascii="Arial" w:eastAsia="Calibri" w:hAnsi="Arial" w:cs="Arial"/>
                <w:sz w:val="20"/>
              </w:rPr>
            </w:pPr>
          </w:p>
        </w:tc>
        <w:tc>
          <w:tcPr>
            <w:tcW w:w="283" w:type="dxa"/>
          </w:tcPr>
          <w:p w14:paraId="60AD1C41" w14:textId="77777777" w:rsidR="00346D7C" w:rsidRPr="00346D7C" w:rsidRDefault="00346D7C" w:rsidP="00346D7C">
            <w:pPr>
              <w:tabs>
                <w:tab w:val="left" w:pos="9540"/>
              </w:tabs>
              <w:spacing w:after="200" w:line="240" w:lineRule="exact"/>
              <w:jc w:val="right"/>
              <w:rPr>
                <w:rFonts w:ascii="Arial" w:eastAsia="Calibri" w:hAnsi="Arial" w:cs="Arial"/>
                <w:sz w:val="20"/>
              </w:rPr>
            </w:pPr>
          </w:p>
        </w:tc>
        <w:tc>
          <w:tcPr>
            <w:tcW w:w="1134" w:type="dxa"/>
            <w:tcBorders>
              <w:bottom w:val="single" w:sz="4" w:space="0" w:color="auto"/>
            </w:tcBorders>
          </w:tcPr>
          <w:p w14:paraId="60AD1C42" w14:textId="77777777" w:rsidR="00346D7C" w:rsidRPr="00346D7C" w:rsidRDefault="00346D7C" w:rsidP="00346D7C">
            <w:pPr>
              <w:tabs>
                <w:tab w:val="left" w:pos="9540"/>
              </w:tabs>
              <w:spacing w:after="200" w:line="240" w:lineRule="exact"/>
              <w:jc w:val="right"/>
              <w:rPr>
                <w:rFonts w:ascii="Arial" w:eastAsia="Calibri" w:hAnsi="Arial" w:cs="Arial"/>
                <w:sz w:val="20"/>
              </w:rPr>
            </w:pPr>
          </w:p>
        </w:tc>
      </w:tr>
      <w:tr w:rsidR="00346D7C" w:rsidRPr="00346D7C" w14:paraId="60AD1C49" w14:textId="77777777" w:rsidTr="00D85DAC">
        <w:trPr>
          <w:trHeight w:hRule="exact" w:val="227"/>
        </w:trPr>
        <w:tc>
          <w:tcPr>
            <w:tcW w:w="5936" w:type="dxa"/>
          </w:tcPr>
          <w:p w14:paraId="60AD1C44" w14:textId="77777777" w:rsidR="00346D7C" w:rsidRPr="00346D7C" w:rsidRDefault="00346D7C" w:rsidP="00346D7C">
            <w:pPr>
              <w:tabs>
                <w:tab w:val="right" w:pos="5760"/>
                <w:tab w:val="decimal" w:pos="7650"/>
                <w:tab w:val="decimal" w:pos="9540"/>
              </w:tabs>
              <w:spacing w:after="120" w:line="240" w:lineRule="exact"/>
              <w:rPr>
                <w:rFonts w:ascii="Arial" w:eastAsia="Calibri" w:hAnsi="Arial" w:cs="Arial"/>
                <w:sz w:val="20"/>
              </w:rPr>
            </w:pPr>
            <w:r w:rsidRPr="00346D7C">
              <w:rPr>
                <w:rFonts w:ascii="Arial" w:eastAsia="Calibri" w:hAnsi="Arial" w:cs="Arial"/>
                <w:b/>
                <w:sz w:val="20"/>
              </w:rPr>
              <w:t>Cash and cash equivalents at 31 March</w:t>
            </w:r>
          </w:p>
        </w:tc>
        <w:tc>
          <w:tcPr>
            <w:tcW w:w="709" w:type="dxa"/>
          </w:tcPr>
          <w:p w14:paraId="60AD1C45" w14:textId="77777777" w:rsidR="00346D7C" w:rsidRPr="00346D7C" w:rsidRDefault="00346D7C" w:rsidP="00346D7C">
            <w:pPr>
              <w:tabs>
                <w:tab w:val="left" w:pos="9540"/>
              </w:tabs>
              <w:spacing w:after="120" w:line="240" w:lineRule="exact"/>
              <w:jc w:val="center"/>
              <w:rPr>
                <w:rFonts w:ascii="Arial" w:eastAsia="Calibri" w:hAnsi="Arial" w:cs="Arial"/>
                <w:sz w:val="20"/>
              </w:rPr>
            </w:pPr>
          </w:p>
        </w:tc>
        <w:tc>
          <w:tcPr>
            <w:tcW w:w="1134" w:type="dxa"/>
            <w:tcBorders>
              <w:top w:val="single" w:sz="4" w:space="0" w:color="auto"/>
              <w:bottom w:val="single" w:sz="12" w:space="0" w:color="auto"/>
            </w:tcBorders>
          </w:tcPr>
          <w:p w14:paraId="60AD1C46" w14:textId="77777777" w:rsidR="00346D7C" w:rsidRPr="00346D7C" w:rsidRDefault="00346D7C" w:rsidP="00346D7C">
            <w:pPr>
              <w:tabs>
                <w:tab w:val="left" w:pos="9540"/>
              </w:tabs>
              <w:spacing w:after="200" w:line="276" w:lineRule="auto"/>
              <w:jc w:val="right"/>
              <w:rPr>
                <w:rFonts w:ascii="Arial" w:eastAsia="Calibri" w:hAnsi="Arial" w:cs="Arial"/>
                <w:b/>
                <w:sz w:val="20"/>
              </w:rPr>
            </w:pPr>
            <w:r w:rsidRPr="00346D7C">
              <w:rPr>
                <w:rFonts w:ascii="Arial" w:eastAsia="Calibri" w:hAnsi="Arial" w:cs="Arial"/>
                <w:b/>
                <w:sz w:val="20"/>
              </w:rPr>
              <w:t>265,708            </w:t>
            </w:r>
          </w:p>
        </w:tc>
        <w:tc>
          <w:tcPr>
            <w:tcW w:w="283" w:type="dxa"/>
          </w:tcPr>
          <w:p w14:paraId="60AD1C47" w14:textId="77777777" w:rsidR="00346D7C" w:rsidRPr="00346D7C" w:rsidRDefault="00346D7C" w:rsidP="00346D7C">
            <w:pPr>
              <w:tabs>
                <w:tab w:val="left" w:pos="9540"/>
              </w:tabs>
              <w:spacing w:after="200" w:line="276" w:lineRule="auto"/>
              <w:jc w:val="right"/>
              <w:rPr>
                <w:rFonts w:ascii="Arial" w:eastAsia="Calibri" w:hAnsi="Arial" w:cs="Arial"/>
                <w:b/>
                <w:sz w:val="20"/>
              </w:rPr>
            </w:pPr>
          </w:p>
        </w:tc>
        <w:tc>
          <w:tcPr>
            <w:tcW w:w="1134" w:type="dxa"/>
            <w:tcBorders>
              <w:top w:val="single" w:sz="4" w:space="0" w:color="auto"/>
              <w:bottom w:val="single" w:sz="12" w:space="0" w:color="auto"/>
            </w:tcBorders>
          </w:tcPr>
          <w:p w14:paraId="60AD1C48" w14:textId="77777777" w:rsidR="00346D7C" w:rsidRPr="00346D7C" w:rsidRDefault="00346D7C" w:rsidP="00346D7C">
            <w:pPr>
              <w:tabs>
                <w:tab w:val="left" w:pos="9540"/>
              </w:tabs>
              <w:spacing w:after="200" w:line="276" w:lineRule="auto"/>
              <w:jc w:val="right"/>
              <w:rPr>
                <w:rFonts w:ascii="Arial" w:eastAsia="Calibri" w:hAnsi="Arial" w:cs="Arial"/>
                <w:b/>
                <w:sz w:val="20"/>
              </w:rPr>
            </w:pPr>
            <w:r w:rsidRPr="00346D7C">
              <w:rPr>
                <w:rFonts w:ascii="Arial" w:eastAsia="Calibri" w:hAnsi="Arial" w:cs="Arial"/>
                <w:b/>
                <w:sz w:val="20"/>
              </w:rPr>
              <w:t>420,126            </w:t>
            </w:r>
          </w:p>
        </w:tc>
      </w:tr>
    </w:tbl>
    <w:p w14:paraId="60AD1C4A" w14:textId="77777777" w:rsidR="00346D7C" w:rsidRPr="00346D7C" w:rsidRDefault="00346D7C" w:rsidP="00346D7C">
      <w:pPr>
        <w:spacing w:after="200" w:line="276" w:lineRule="auto"/>
        <w:rPr>
          <w:rFonts w:ascii="Arial" w:eastAsia="Times New Roman" w:hAnsi="Arial" w:cs="Arial"/>
          <w:sz w:val="20"/>
          <w:szCs w:val="20"/>
          <w:lang w:eastAsia="en-GB"/>
        </w:rPr>
      </w:pPr>
    </w:p>
    <w:tbl>
      <w:tblPr>
        <w:tblW w:w="9196" w:type="dxa"/>
        <w:tblInd w:w="18" w:type="dxa"/>
        <w:tblLayout w:type="fixed"/>
        <w:tblLook w:val="0000" w:firstRow="0" w:lastRow="0" w:firstColumn="0" w:lastColumn="0" w:noHBand="0" w:noVBand="0"/>
      </w:tblPr>
      <w:tblGrid>
        <w:gridCol w:w="5936"/>
        <w:gridCol w:w="709"/>
        <w:gridCol w:w="1134"/>
        <w:gridCol w:w="283"/>
        <w:gridCol w:w="1134"/>
      </w:tblGrid>
      <w:tr w:rsidR="00346D7C" w:rsidRPr="00346D7C" w14:paraId="60AD1C50" w14:textId="77777777" w:rsidTr="00D85DAC">
        <w:tc>
          <w:tcPr>
            <w:tcW w:w="5936" w:type="dxa"/>
          </w:tcPr>
          <w:p w14:paraId="60AD1C4B" w14:textId="77777777" w:rsidR="00346D7C" w:rsidRPr="00346D7C" w:rsidRDefault="00346D7C" w:rsidP="00346D7C">
            <w:pPr>
              <w:tabs>
                <w:tab w:val="right" w:pos="5760"/>
                <w:tab w:val="decimal" w:pos="7650"/>
                <w:tab w:val="decimal" w:pos="9540"/>
              </w:tabs>
              <w:spacing w:after="200" w:line="240" w:lineRule="exact"/>
              <w:rPr>
                <w:rFonts w:ascii="Arial" w:eastAsia="Calibri" w:hAnsi="Arial" w:cs="Arial"/>
                <w:b/>
                <w:sz w:val="20"/>
              </w:rPr>
            </w:pPr>
            <w:r w:rsidRPr="00346D7C">
              <w:rPr>
                <w:rFonts w:ascii="Arial" w:eastAsia="Calibri" w:hAnsi="Arial" w:cs="Arial"/>
                <w:b/>
                <w:sz w:val="20"/>
              </w:rPr>
              <w:t>Cash and cash equivalents consists of:</w:t>
            </w:r>
          </w:p>
        </w:tc>
        <w:tc>
          <w:tcPr>
            <w:tcW w:w="709" w:type="dxa"/>
          </w:tcPr>
          <w:p w14:paraId="60AD1C4C" w14:textId="77777777" w:rsidR="00346D7C" w:rsidRPr="00346D7C" w:rsidRDefault="00346D7C" w:rsidP="00346D7C">
            <w:pPr>
              <w:tabs>
                <w:tab w:val="left" w:pos="9540"/>
              </w:tabs>
              <w:spacing w:after="200" w:line="240" w:lineRule="exact"/>
              <w:jc w:val="center"/>
              <w:rPr>
                <w:rFonts w:ascii="Calibri" w:eastAsia="Calibri" w:hAnsi="Calibri" w:cs="Arial"/>
                <w:sz w:val="20"/>
              </w:rPr>
            </w:pPr>
          </w:p>
        </w:tc>
        <w:tc>
          <w:tcPr>
            <w:tcW w:w="1134" w:type="dxa"/>
          </w:tcPr>
          <w:p w14:paraId="60AD1C4D" w14:textId="77777777" w:rsidR="00346D7C" w:rsidRPr="00346D7C" w:rsidRDefault="00346D7C" w:rsidP="00346D7C">
            <w:pPr>
              <w:tabs>
                <w:tab w:val="left" w:pos="9540"/>
              </w:tabs>
              <w:spacing w:after="200" w:line="276" w:lineRule="auto"/>
              <w:jc w:val="right"/>
              <w:rPr>
                <w:rFonts w:ascii="Calibri" w:eastAsia="Calibri" w:hAnsi="Calibri" w:cs="Arial"/>
                <w:sz w:val="20"/>
              </w:rPr>
            </w:pPr>
          </w:p>
        </w:tc>
        <w:tc>
          <w:tcPr>
            <w:tcW w:w="283" w:type="dxa"/>
          </w:tcPr>
          <w:p w14:paraId="60AD1C4E" w14:textId="77777777" w:rsidR="00346D7C" w:rsidRPr="00346D7C" w:rsidRDefault="00346D7C" w:rsidP="00346D7C">
            <w:pPr>
              <w:tabs>
                <w:tab w:val="left" w:pos="9540"/>
              </w:tabs>
              <w:spacing w:after="200" w:line="276" w:lineRule="auto"/>
              <w:jc w:val="right"/>
              <w:rPr>
                <w:rFonts w:ascii="Calibri" w:eastAsia="Calibri" w:hAnsi="Calibri" w:cs="Arial"/>
                <w:sz w:val="20"/>
              </w:rPr>
            </w:pPr>
          </w:p>
        </w:tc>
        <w:tc>
          <w:tcPr>
            <w:tcW w:w="1134" w:type="dxa"/>
          </w:tcPr>
          <w:p w14:paraId="60AD1C4F" w14:textId="77777777" w:rsidR="00346D7C" w:rsidRPr="00346D7C" w:rsidRDefault="00346D7C" w:rsidP="00346D7C">
            <w:pPr>
              <w:tabs>
                <w:tab w:val="left" w:pos="9540"/>
              </w:tabs>
              <w:spacing w:after="200" w:line="276" w:lineRule="auto"/>
              <w:jc w:val="right"/>
              <w:rPr>
                <w:rFonts w:ascii="Calibri" w:eastAsia="Calibri" w:hAnsi="Calibri" w:cs="Arial"/>
                <w:sz w:val="20"/>
              </w:rPr>
            </w:pPr>
          </w:p>
        </w:tc>
      </w:tr>
      <w:tr w:rsidR="00346D7C" w:rsidRPr="00346D7C" w14:paraId="60AD1C56" w14:textId="77777777" w:rsidTr="00D85DAC">
        <w:tc>
          <w:tcPr>
            <w:tcW w:w="5936" w:type="dxa"/>
          </w:tcPr>
          <w:p w14:paraId="60AD1C51" w14:textId="77777777" w:rsidR="00346D7C" w:rsidRPr="00346D7C" w:rsidRDefault="00346D7C" w:rsidP="00346D7C">
            <w:pPr>
              <w:tabs>
                <w:tab w:val="right" w:pos="5760"/>
                <w:tab w:val="decimal" w:pos="7650"/>
                <w:tab w:val="decimal" w:pos="9540"/>
              </w:tabs>
              <w:spacing w:after="200" w:line="240" w:lineRule="exact"/>
              <w:rPr>
                <w:rFonts w:ascii="Arial" w:eastAsia="Calibri" w:hAnsi="Arial" w:cs="Arial"/>
                <w:sz w:val="20"/>
              </w:rPr>
            </w:pPr>
          </w:p>
        </w:tc>
        <w:tc>
          <w:tcPr>
            <w:tcW w:w="709" w:type="dxa"/>
          </w:tcPr>
          <w:p w14:paraId="60AD1C52" w14:textId="77777777" w:rsidR="00346D7C" w:rsidRPr="00346D7C" w:rsidRDefault="00346D7C" w:rsidP="00346D7C">
            <w:pPr>
              <w:tabs>
                <w:tab w:val="left" w:pos="9540"/>
              </w:tabs>
              <w:spacing w:after="200" w:line="240" w:lineRule="exact"/>
              <w:jc w:val="center"/>
              <w:rPr>
                <w:rFonts w:ascii="Calibri" w:eastAsia="Calibri" w:hAnsi="Calibri" w:cs="Arial"/>
                <w:sz w:val="20"/>
              </w:rPr>
            </w:pPr>
          </w:p>
        </w:tc>
        <w:tc>
          <w:tcPr>
            <w:tcW w:w="1134" w:type="dxa"/>
          </w:tcPr>
          <w:p w14:paraId="60AD1C53" w14:textId="77777777" w:rsidR="00346D7C" w:rsidRPr="00346D7C" w:rsidRDefault="00346D7C" w:rsidP="00346D7C">
            <w:pPr>
              <w:tabs>
                <w:tab w:val="left" w:pos="9540"/>
              </w:tabs>
              <w:spacing w:after="200" w:line="276" w:lineRule="auto"/>
              <w:jc w:val="right"/>
              <w:rPr>
                <w:rFonts w:ascii="Calibri" w:eastAsia="Calibri" w:hAnsi="Calibri" w:cs="Arial"/>
                <w:sz w:val="20"/>
                <w:highlight w:val="lightGray"/>
              </w:rPr>
            </w:pPr>
          </w:p>
        </w:tc>
        <w:tc>
          <w:tcPr>
            <w:tcW w:w="283" w:type="dxa"/>
          </w:tcPr>
          <w:p w14:paraId="60AD1C54" w14:textId="77777777" w:rsidR="00346D7C" w:rsidRPr="00346D7C" w:rsidRDefault="00346D7C" w:rsidP="00346D7C">
            <w:pPr>
              <w:tabs>
                <w:tab w:val="left" w:pos="9540"/>
              </w:tabs>
              <w:spacing w:after="200" w:line="276" w:lineRule="auto"/>
              <w:jc w:val="right"/>
              <w:rPr>
                <w:rFonts w:ascii="Calibri" w:eastAsia="Calibri" w:hAnsi="Calibri" w:cs="Arial"/>
                <w:sz w:val="20"/>
              </w:rPr>
            </w:pPr>
          </w:p>
        </w:tc>
        <w:tc>
          <w:tcPr>
            <w:tcW w:w="1134" w:type="dxa"/>
          </w:tcPr>
          <w:p w14:paraId="60AD1C55" w14:textId="77777777" w:rsidR="00346D7C" w:rsidRPr="00346D7C" w:rsidRDefault="00346D7C" w:rsidP="00346D7C">
            <w:pPr>
              <w:tabs>
                <w:tab w:val="left" w:pos="9540"/>
              </w:tabs>
              <w:spacing w:after="200" w:line="276" w:lineRule="auto"/>
              <w:jc w:val="right"/>
              <w:rPr>
                <w:rFonts w:ascii="Calibri" w:eastAsia="Calibri" w:hAnsi="Calibri" w:cs="Arial"/>
                <w:sz w:val="20"/>
                <w:highlight w:val="lightGray"/>
              </w:rPr>
            </w:pPr>
          </w:p>
        </w:tc>
      </w:tr>
      <w:tr w:rsidR="00346D7C" w:rsidRPr="00346D7C" w14:paraId="60AD1C5C" w14:textId="77777777" w:rsidTr="00D85DAC">
        <w:tc>
          <w:tcPr>
            <w:tcW w:w="5936" w:type="dxa"/>
          </w:tcPr>
          <w:p w14:paraId="60AD1C57" w14:textId="77777777" w:rsidR="00346D7C" w:rsidRPr="00346D7C" w:rsidRDefault="00346D7C" w:rsidP="00346D7C">
            <w:pPr>
              <w:tabs>
                <w:tab w:val="right" w:pos="5760"/>
                <w:tab w:val="decimal" w:pos="7650"/>
                <w:tab w:val="decimal" w:pos="9540"/>
              </w:tabs>
              <w:spacing w:after="200" w:line="240" w:lineRule="exact"/>
              <w:rPr>
                <w:rFonts w:ascii="Arial" w:eastAsia="Calibri" w:hAnsi="Arial" w:cs="Arial"/>
                <w:sz w:val="20"/>
              </w:rPr>
            </w:pPr>
            <w:r w:rsidRPr="00346D7C">
              <w:rPr>
                <w:rFonts w:ascii="Arial" w:eastAsia="Calibri" w:hAnsi="Arial" w:cs="Arial"/>
                <w:sz w:val="20"/>
              </w:rPr>
              <w:t>Cash at bank and in hand</w:t>
            </w:r>
          </w:p>
        </w:tc>
        <w:tc>
          <w:tcPr>
            <w:tcW w:w="709" w:type="dxa"/>
          </w:tcPr>
          <w:p w14:paraId="60AD1C58" w14:textId="77777777" w:rsidR="00346D7C" w:rsidRPr="00346D7C" w:rsidRDefault="00346D7C" w:rsidP="00346D7C">
            <w:pPr>
              <w:tabs>
                <w:tab w:val="left" w:pos="9540"/>
              </w:tabs>
              <w:spacing w:after="200" w:line="240" w:lineRule="exact"/>
              <w:jc w:val="center"/>
              <w:rPr>
                <w:rFonts w:ascii="Calibri" w:eastAsia="Calibri" w:hAnsi="Calibri" w:cs="Arial"/>
                <w:sz w:val="20"/>
              </w:rPr>
            </w:pPr>
          </w:p>
        </w:tc>
        <w:tc>
          <w:tcPr>
            <w:tcW w:w="1134" w:type="dxa"/>
          </w:tcPr>
          <w:p w14:paraId="60AD1C59" w14:textId="77777777" w:rsidR="00346D7C" w:rsidRPr="00346D7C" w:rsidRDefault="00346D7C" w:rsidP="00346D7C">
            <w:pPr>
              <w:tabs>
                <w:tab w:val="left" w:pos="9540"/>
              </w:tabs>
              <w:spacing w:after="200" w:line="276" w:lineRule="auto"/>
              <w:jc w:val="right"/>
              <w:rPr>
                <w:rFonts w:ascii="Arial" w:eastAsia="Calibri" w:hAnsi="Arial" w:cs="Arial"/>
                <w:sz w:val="20"/>
              </w:rPr>
            </w:pPr>
            <w:r w:rsidRPr="00346D7C">
              <w:rPr>
                <w:rFonts w:ascii="Arial" w:eastAsia="Calibri" w:hAnsi="Arial" w:cs="Arial"/>
                <w:sz w:val="20"/>
              </w:rPr>
              <w:t>10,000</w:t>
            </w:r>
          </w:p>
        </w:tc>
        <w:tc>
          <w:tcPr>
            <w:tcW w:w="283" w:type="dxa"/>
          </w:tcPr>
          <w:p w14:paraId="60AD1C5A" w14:textId="77777777" w:rsidR="00346D7C" w:rsidRPr="00346D7C" w:rsidRDefault="00346D7C" w:rsidP="00346D7C">
            <w:pPr>
              <w:tabs>
                <w:tab w:val="left" w:pos="9540"/>
              </w:tabs>
              <w:spacing w:after="200" w:line="276" w:lineRule="auto"/>
              <w:jc w:val="right"/>
              <w:rPr>
                <w:rFonts w:ascii="Arial" w:eastAsia="Calibri" w:hAnsi="Arial" w:cs="Arial"/>
                <w:sz w:val="20"/>
              </w:rPr>
            </w:pPr>
          </w:p>
        </w:tc>
        <w:tc>
          <w:tcPr>
            <w:tcW w:w="1134" w:type="dxa"/>
          </w:tcPr>
          <w:p w14:paraId="60AD1C5B" w14:textId="77777777" w:rsidR="00346D7C" w:rsidRPr="00346D7C" w:rsidRDefault="00346D7C" w:rsidP="00346D7C">
            <w:pPr>
              <w:tabs>
                <w:tab w:val="left" w:pos="9540"/>
              </w:tabs>
              <w:spacing w:after="200" w:line="276" w:lineRule="auto"/>
              <w:jc w:val="right"/>
              <w:rPr>
                <w:rFonts w:ascii="Arial" w:eastAsia="Calibri" w:hAnsi="Arial" w:cs="Arial"/>
                <w:sz w:val="20"/>
              </w:rPr>
            </w:pPr>
            <w:r w:rsidRPr="00346D7C">
              <w:rPr>
                <w:rFonts w:ascii="Arial" w:eastAsia="Calibri" w:hAnsi="Arial" w:cs="Arial"/>
                <w:sz w:val="20"/>
              </w:rPr>
              <w:t>10,000</w:t>
            </w:r>
          </w:p>
        </w:tc>
      </w:tr>
      <w:tr w:rsidR="00346D7C" w:rsidRPr="00346D7C" w14:paraId="60AD1C62" w14:textId="77777777" w:rsidTr="00D85DAC">
        <w:tc>
          <w:tcPr>
            <w:tcW w:w="5936" w:type="dxa"/>
          </w:tcPr>
          <w:p w14:paraId="60AD1C5D" w14:textId="77777777" w:rsidR="00346D7C" w:rsidRPr="00346D7C" w:rsidRDefault="00346D7C" w:rsidP="00346D7C">
            <w:pPr>
              <w:tabs>
                <w:tab w:val="right" w:pos="5760"/>
                <w:tab w:val="decimal" w:pos="7650"/>
                <w:tab w:val="decimal" w:pos="9540"/>
              </w:tabs>
              <w:spacing w:after="200" w:line="240" w:lineRule="exact"/>
              <w:rPr>
                <w:rFonts w:ascii="Arial" w:eastAsia="Calibri" w:hAnsi="Arial" w:cs="Arial"/>
                <w:sz w:val="20"/>
              </w:rPr>
            </w:pPr>
            <w:r w:rsidRPr="00346D7C">
              <w:rPr>
                <w:rFonts w:ascii="Arial" w:eastAsia="Calibri" w:hAnsi="Arial" w:cs="Arial"/>
                <w:sz w:val="20"/>
              </w:rPr>
              <w:t>Short term deposits</w:t>
            </w:r>
          </w:p>
        </w:tc>
        <w:tc>
          <w:tcPr>
            <w:tcW w:w="709" w:type="dxa"/>
          </w:tcPr>
          <w:p w14:paraId="60AD1C5E" w14:textId="77777777" w:rsidR="00346D7C" w:rsidRPr="00346D7C" w:rsidRDefault="00346D7C" w:rsidP="00346D7C">
            <w:pPr>
              <w:tabs>
                <w:tab w:val="left" w:pos="9540"/>
              </w:tabs>
              <w:spacing w:after="200" w:line="240" w:lineRule="exact"/>
              <w:jc w:val="center"/>
              <w:rPr>
                <w:rFonts w:ascii="Calibri" w:eastAsia="Calibri" w:hAnsi="Calibri" w:cs="Arial"/>
                <w:sz w:val="20"/>
              </w:rPr>
            </w:pPr>
          </w:p>
        </w:tc>
        <w:tc>
          <w:tcPr>
            <w:tcW w:w="1134" w:type="dxa"/>
          </w:tcPr>
          <w:p w14:paraId="60AD1C5F" w14:textId="77777777" w:rsidR="00346D7C" w:rsidRPr="00346D7C" w:rsidRDefault="00346D7C" w:rsidP="00346D7C">
            <w:pPr>
              <w:tabs>
                <w:tab w:val="left" w:pos="9540"/>
              </w:tabs>
              <w:spacing w:after="200" w:line="276" w:lineRule="auto"/>
              <w:jc w:val="right"/>
              <w:rPr>
                <w:rFonts w:ascii="Arial" w:eastAsia="Calibri" w:hAnsi="Arial" w:cs="Arial"/>
                <w:sz w:val="20"/>
              </w:rPr>
            </w:pPr>
            <w:r w:rsidRPr="00346D7C">
              <w:rPr>
                <w:rFonts w:ascii="Arial" w:eastAsia="Calibri" w:hAnsi="Arial" w:cs="Arial"/>
                <w:sz w:val="20"/>
              </w:rPr>
              <w:t>255,708</w:t>
            </w:r>
          </w:p>
        </w:tc>
        <w:tc>
          <w:tcPr>
            <w:tcW w:w="283" w:type="dxa"/>
          </w:tcPr>
          <w:p w14:paraId="60AD1C60" w14:textId="77777777" w:rsidR="00346D7C" w:rsidRPr="00346D7C" w:rsidRDefault="00346D7C" w:rsidP="00346D7C">
            <w:pPr>
              <w:tabs>
                <w:tab w:val="left" w:pos="9540"/>
              </w:tabs>
              <w:spacing w:after="200" w:line="276" w:lineRule="auto"/>
              <w:jc w:val="right"/>
              <w:rPr>
                <w:rFonts w:ascii="Arial" w:eastAsia="Calibri" w:hAnsi="Arial" w:cs="Arial"/>
                <w:sz w:val="20"/>
              </w:rPr>
            </w:pPr>
          </w:p>
        </w:tc>
        <w:tc>
          <w:tcPr>
            <w:tcW w:w="1134" w:type="dxa"/>
          </w:tcPr>
          <w:p w14:paraId="60AD1C61" w14:textId="77777777" w:rsidR="00346D7C" w:rsidRPr="00346D7C" w:rsidRDefault="00346D7C" w:rsidP="00346D7C">
            <w:pPr>
              <w:tabs>
                <w:tab w:val="left" w:pos="9540"/>
              </w:tabs>
              <w:spacing w:after="200" w:line="276" w:lineRule="auto"/>
              <w:jc w:val="right"/>
              <w:rPr>
                <w:rFonts w:ascii="Arial" w:eastAsia="Calibri" w:hAnsi="Arial" w:cs="Arial"/>
                <w:sz w:val="20"/>
              </w:rPr>
            </w:pPr>
            <w:r w:rsidRPr="00346D7C">
              <w:rPr>
                <w:rFonts w:ascii="Arial" w:eastAsia="Calibri" w:hAnsi="Arial" w:cs="Arial"/>
                <w:sz w:val="20"/>
              </w:rPr>
              <w:t>410,126</w:t>
            </w:r>
          </w:p>
        </w:tc>
      </w:tr>
      <w:tr w:rsidR="00346D7C" w:rsidRPr="00346D7C" w14:paraId="60AD1C68" w14:textId="77777777" w:rsidTr="00D85DAC">
        <w:trPr>
          <w:trHeight w:hRule="exact" w:val="57"/>
        </w:trPr>
        <w:tc>
          <w:tcPr>
            <w:tcW w:w="5936" w:type="dxa"/>
          </w:tcPr>
          <w:p w14:paraId="60AD1C63" w14:textId="77777777" w:rsidR="00346D7C" w:rsidRPr="00346D7C" w:rsidRDefault="00346D7C" w:rsidP="00346D7C">
            <w:pPr>
              <w:tabs>
                <w:tab w:val="right" w:pos="5760"/>
                <w:tab w:val="decimal" w:pos="7650"/>
                <w:tab w:val="decimal" w:pos="9540"/>
              </w:tabs>
              <w:spacing w:after="200" w:line="240" w:lineRule="exact"/>
              <w:rPr>
                <w:rFonts w:ascii="Arial" w:eastAsia="Calibri" w:hAnsi="Arial" w:cs="Arial"/>
                <w:b/>
                <w:sz w:val="20"/>
              </w:rPr>
            </w:pPr>
          </w:p>
        </w:tc>
        <w:tc>
          <w:tcPr>
            <w:tcW w:w="709" w:type="dxa"/>
          </w:tcPr>
          <w:p w14:paraId="60AD1C64" w14:textId="77777777" w:rsidR="00346D7C" w:rsidRPr="00346D7C" w:rsidRDefault="00346D7C" w:rsidP="00346D7C">
            <w:pPr>
              <w:tabs>
                <w:tab w:val="left" w:pos="9540"/>
              </w:tabs>
              <w:spacing w:after="200" w:line="240" w:lineRule="exact"/>
              <w:jc w:val="center"/>
              <w:rPr>
                <w:rFonts w:ascii="Calibri" w:eastAsia="Calibri" w:hAnsi="Calibri" w:cs="Arial"/>
                <w:sz w:val="20"/>
              </w:rPr>
            </w:pPr>
          </w:p>
        </w:tc>
        <w:tc>
          <w:tcPr>
            <w:tcW w:w="1134" w:type="dxa"/>
            <w:tcBorders>
              <w:bottom w:val="single" w:sz="4" w:space="0" w:color="auto"/>
            </w:tcBorders>
          </w:tcPr>
          <w:p w14:paraId="60AD1C65" w14:textId="77777777" w:rsidR="00346D7C" w:rsidRPr="00346D7C" w:rsidRDefault="00346D7C" w:rsidP="00346D7C">
            <w:pPr>
              <w:tabs>
                <w:tab w:val="left" w:pos="9540"/>
              </w:tabs>
              <w:spacing w:after="200" w:line="240" w:lineRule="exact"/>
              <w:jc w:val="right"/>
              <w:rPr>
                <w:rFonts w:ascii="Calibri" w:eastAsia="Calibri" w:hAnsi="Calibri" w:cs="Arial"/>
                <w:sz w:val="20"/>
              </w:rPr>
            </w:pPr>
          </w:p>
        </w:tc>
        <w:tc>
          <w:tcPr>
            <w:tcW w:w="283" w:type="dxa"/>
          </w:tcPr>
          <w:p w14:paraId="60AD1C66" w14:textId="77777777" w:rsidR="00346D7C" w:rsidRPr="00346D7C" w:rsidRDefault="00346D7C" w:rsidP="00346D7C">
            <w:pPr>
              <w:tabs>
                <w:tab w:val="left" w:pos="9540"/>
              </w:tabs>
              <w:spacing w:after="200" w:line="240" w:lineRule="exact"/>
              <w:jc w:val="right"/>
              <w:rPr>
                <w:rFonts w:ascii="Calibri" w:eastAsia="Calibri" w:hAnsi="Calibri" w:cs="Arial"/>
                <w:sz w:val="20"/>
              </w:rPr>
            </w:pPr>
          </w:p>
        </w:tc>
        <w:tc>
          <w:tcPr>
            <w:tcW w:w="1134" w:type="dxa"/>
            <w:tcBorders>
              <w:bottom w:val="single" w:sz="4" w:space="0" w:color="auto"/>
            </w:tcBorders>
          </w:tcPr>
          <w:p w14:paraId="60AD1C67" w14:textId="77777777" w:rsidR="00346D7C" w:rsidRPr="00346D7C" w:rsidRDefault="00346D7C" w:rsidP="00346D7C">
            <w:pPr>
              <w:tabs>
                <w:tab w:val="left" w:pos="9540"/>
              </w:tabs>
              <w:spacing w:after="200" w:line="240" w:lineRule="exact"/>
              <w:jc w:val="right"/>
              <w:rPr>
                <w:rFonts w:ascii="Calibri" w:eastAsia="Calibri" w:hAnsi="Calibri" w:cs="Arial"/>
                <w:sz w:val="20"/>
              </w:rPr>
            </w:pPr>
          </w:p>
        </w:tc>
      </w:tr>
      <w:tr w:rsidR="00346D7C" w:rsidRPr="00346D7C" w14:paraId="60AD1C6E" w14:textId="77777777" w:rsidTr="00D85DAC">
        <w:tc>
          <w:tcPr>
            <w:tcW w:w="5936" w:type="dxa"/>
          </w:tcPr>
          <w:p w14:paraId="60AD1C69" w14:textId="77777777" w:rsidR="00346D7C" w:rsidRPr="00346D7C" w:rsidRDefault="00346D7C" w:rsidP="00346D7C">
            <w:pPr>
              <w:tabs>
                <w:tab w:val="right" w:pos="5760"/>
                <w:tab w:val="decimal" w:pos="7650"/>
                <w:tab w:val="decimal" w:pos="9540"/>
              </w:tabs>
              <w:spacing w:after="120" w:line="240" w:lineRule="exact"/>
              <w:rPr>
                <w:rFonts w:ascii="Arial" w:eastAsia="Calibri" w:hAnsi="Arial" w:cs="Arial"/>
                <w:sz w:val="20"/>
              </w:rPr>
            </w:pPr>
            <w:r w:rsidRPr="00346D7C">
              <w:rPr>
                <w:rFonts w:ascii="Arial" w:eastAsia="Calibri" w:hAnsi="Arial" w:cs="Arial"/>
                <w:b/>
                <w:sz w:val="20"/>
              </w:rPr>
              <w:t>Cash and cash equivalents at 31 March</w:t>
            </w:r>
          </w:p>
        </w:tc>
        <w:tc>
          <w:tcPr>
            <w:tcW w:w="709" w:type="dxa"/>
          </w:tcPr>
          <w:p w14:paraId="60AD1C6A" w14:textId="77777777" w:rsidR="00346D7C" w:rsidRPr="00346D7C" w:rsidRDefault="00346D7C" w:rsidP="00346D7C">
            <w:pPr>
              <w:tabs>
                <w:tab w:val="left" w:pos="9540"/>
              </w:tabs>
              <w:spacing w:after="120" w:line="240" w:lineRule="exact"/>
              <w:jc w:val="center"/>
              <w:rPr>
                <w:rFonts w:ascii="Calibri" w:eastAsia="Calibri" w:hAnsi="Calibri" w:cs="Arial"/>
                <w:sz w:val="20"/>
              </w:rPr>
            </w:pPr>
          </w:p>
        </w:tc>
        <w:tc>
          <w:tcPr>
            <w:tcW w:w="1134" w:type="dxa"/>
            <w:tcBorders>
              <w:top w:val="single" w:sz="4" w:space="0" w:color="auto"/>
              <w:bottom w:val="single" w:sz="12" w:space="0" w:color="auto"/>
            </w:tcBorders>
          </w:tcPr>
          <w:p w14:paraId="60AD1C6B" w14:textId="77777777" w:rsidR="00346D7C" w:rsidRPr="00346D7C" w:rsidRDefault="00346D7C" w:rsidP="00346D7C">
            <w:pPr>
              <w:tabs>
                <w:tab w:val="left" w:pos="9540"/>
              </w:tabs>
              <w:spacing w:after="200" w:line="276" w:lineRule="auto"/>
              <w:jc w:val="right"/>
              <w:rPr>
                <w:rFonts w:ascii="Arial" w:eastAsia="Calibri" w:hAnsi="Arial" w:cs="Arial"/>
                <w:b/>
                <w:sz w:val="20"/>
              </w:rPr>
            </w:pPr>
            <w:r w:rsidRPr="00346D7C">
              <w:rPr>
                <w:rFonts w:ascii="Arial" w:eastAsia="Calibri" w:hAnsi="Arial" w:cs="Arial"/>
                <w:b/>
                <w:sz w:val="20"/>
              </w:rPr>
              <w:t>265,708</w:t>
            </w:r>
          </w:p>
        </w:tc>
        <w:tc>
          <w:tcPr>
            <w:tcW w:w="283" w:type="dxa"/>
          </w:tcPr>
          <w:p w14:paraId="60AD1C6C" w14:textId="77777777" w:rsidR="00346D7C" w:rsidRPr="00346D7C" w:rsidRDefault="00346D7C" w:rsidP="00346D7C">
            <w:pPr>
              <w:tabs>
                <w:tab w:val="left" w:pos="9540"/>
              </w:tabs>
              <w:spacing w:after="200" w:line="276" w:lineRule="auto"/>
              <w:jc w:val="right"/>
              <w:rPr>
                <w:rFonts w:ascii="Arial" w:eastAsia="Calibri" w:hAnsi="Arial" w:cs="Arial"/>
                <w:sz w:val="20"/>
              </w:rPr>
            </w:pPr>
          </w:p>
        </w:tc>
        <w:tc>
          <w:tcPr>
            <w:tcW w:w="1134" w:type="dxa"/>
            <w:tcBorders>
              <w:top w:val="single" w:sz="4" w:space="0" w:color="auto"/>
              <w:bottom w:val="single" w:sz="12" w:space="0" w:color="auto"/>
            </w:tcBorders>
          </w:tcPr>
          <w:p w14:paraId="60AD1C6D" w14:textId="77777777" w:rsidR="00346D7C" w:rsidRPr="00346D7C" w:rsidRDefault="00346D7C" w:rsidP="00346D7C">
            <w:pPr>
              <w:tabs>
                <w:tab w:val="left" w:pos="9540"/>
              </w:tabs>
              <w:spacing w:after="200" w:line="276" w:lineRule="auto"/>
              <w:jc w:val="right"/>
              <w:rPr>
                <w:rFonts w:ascii="Arial" w:eastAsia="Calibri" w:hAnsi="Arial" w:cs="Arial"/>
                <w:b/>
                <w:sz w:val="20"/>
              </w:rPr>
            </w:pPr>
            <w:r w:rsidRPr="00346D7C">
              <w:rPr>
                <w:rFonts w:ascii="Arial" w:eastAsia="Calibri" w:hAnsi="Arial" w:cs="Arial"/>
                <w:b/>
                <w:sz w:val="20"/>
              </w:rPr>
              <w:t>420,126</w:t>
            </w:r>
          </w:p>
        </w:tc>
      </w:tr>
    </w:tbl>
    <w:p w14:paraId="60AD1C6F" w14:textId="77777777" w:rsidR="00346D7C" w:rsidRPr="00346D7C" w:rsidRDefault="00346D7C" w:rsidP="00346D7C">
      <w:pPr>
        <w:spacing w:after="200" w:line="276" w:lineRule="auto"/>
        <w:rPr>
          <w:rFonts w:ascii="Arial" w:eastAsia="Times New Roman" w:hAnsi="Arial" w:cs="Arial"/>
          <w:sz w:val="20"/>
          <w:szCs w:val="20"/>
          <w:lang w:eastAsia="en-GB"/>
        </w:rPr>
      </w:pPr>
    </w:p>
    <w:p w14:paraId="60AD1C70" w14:textId="77777777" w:rsidR="00346D7C" w:rsidRPr="00346D7C" w:rsidRDefault="00346D7C" w:rsidP="00346D7C">
      <w:pPr>
        <w:spacing w:after="200" w:line="276" w:lineRule="auto"/>
        <w:rPr>
          <w:rFonts w:ascii="Arial" w:eastAsia="Times New Roman" w:hAnsi="Arial" w:cs="Arial"/>
          <w:sz w:val="20"/>
          <w:szCs w:val="20"/>
          <w:lang w:eastAsia="en-GB"/>
        </w:rPr>
      </w:pPr>
    </w:p>
    <w:p w14:paraId="60AD1C71" w14:textId="77777777" w:rsidR="00346D7C" w:rsidRPr="00346D7C" w:rsidRDefault="00346D7C" w:rsidP="00346D7C">
      <w:pPr>
        <w:spacing w:after="200" w:line="276" w:lineRule="auto"/>
        <w:rPr>
          <w:rFonts w:ascii="Arial" w:eastAsia="Times New Roman" w:hAnsi="Arial" w:cs="Arial"/>
          <w:sz w:val="20"/>
          <w:szCs w:val="20"/>
          <w:lang w:eastAsia="en-GB"/>
        </w:rPr>
      </w:pPr>
    </w:p>
    <w:p w14:paraId="60AD1C72" w14:textId="77777777" w:rsidR="00346D7C" w:rsidRPr="00346D7C" w:rsidRDefault="00346D7C" w:rsidP="00346D7C">
      <w:pPr>
        <w:spacing w:after="200" w:line="276" w:lineRule="auto"/>
        <w:rPr>
          <w:rFonts w:ascii="Arial" w:eastAsia="Times New Roman" w:hAnsi="Arial" w:cs="Arial"/>
          <w:sz w:val="20"/>
          <w:szCs w:val="20"/>
          <w:lang w:eastAsia="en-GB"/>
        </w:rPr>
      </w:pPr>
    </w:p>
    <w:p w14:paraId="60AD1C73" w14:textId="77777777" w:rsidR="00346D7C" w:rsidRPr="00346D7C" w:rsidRDefault="00346D7C" w:rsidP="00346D7C">
      <w:pPr>
        <w:spacing w:after="200" w:line="276" w:lineRule="auto"/>
        <w:rPr>
          <w:rFonts w:ascii="Arial" w:eastAsia="Times New Roman" w:hAnsi="Arial" w:cs="Arial"/>
          <w:sz w:val="20"/>
          <w:szCs w:val="20"/>
          <w:lang w:eastAsia="en-GB"/>
        </w:rPr>
      </w:pPr>
    </w:p>
    <w:p w14:paraId="60AD1C74" w14:textId="77777777" w:rsidR="00346D7C" w:rsidRPr="00346D7C" w:rsidRDefault="00346D7C" w:rsidP="00346D7C">
      <w:pPr>
        <w:widowControl w:val="0"/>
        <w:autoSpaceDE w:val="0"/>
        <w:autoSpaceDN w:val="0"/>
        <w:adjustRightInd w:val="0"/>
        <w:spacing w:after="0" w:line="206" w:lineRule="atLeast"/>
        <w:ind w:right="2007"/>
        <w:jc w:val="both"/>
        <w:outlineLvl w:val="0"/>
        <w:rPr>
          <w:rFonts w:ascii="Arial" w:eastAsia="Times New Roman" w:hAnsi="Arial" w:cs="Arial"/>
          <w:color w:val="000000"/>
          <w:sz w:val="24"/>
          <w:szCs w:val="24"/>
          <w:lang w:eastAsia="en-GB"/>
        </w:rPr>
      </w:pPr>
      <w:r w:rsidRPr="00346D7C">
        <w:rPr>
          <w:rFonts w:ascii="Arial" w:eastAsia="Times New Roman" w:hAnsi="Arial" w:cs="Arial"/>
          <w:color w:val="000000"/>
          <w:sz w:val="20"/>
          <w:szCs w:val="20"/>
          <w:lang w:eastAsia="en-GB"/>
        </w:rPr>
        <w:t>The notes on pages 24 to 28 form part of these financial statements.</w:t>
      </w:r>
    </w:p>
    <w:p w14:paraId="60AD1C75" w14:textId="77777777" w:rsidR="00346D7C" w:rsidRPr="00346D7C" w:rsidRDefault="00346D7C" w:rsidP="00346D7C">
      <w:pPr>
        <w:spacing w:after="200" w:line="276" w:lineRule="auto"/>
        <w:rPr>
          <w:rFonts w:ascii="Arial" w:eastAsia="Times New Roman" w:hAnsi="Arial" w:cs="Arial"/>
          <w:sz w:val="20"/>
          <w:szCs w:val="20"/>
          <w:lang w:eastAsia="en-GB"/>
        </w:rPr>
        <w:sectPr w:rsidR="00346D7C" w:rsidRPr="00346D7C" w:rsidSect="00D85DAC">
          <w:headerReference w:type="default" r:id="rId21"/>
          <w:pgSz w:w="11906" w:h="16838"/>
          <w:pgMar w:top="902" w:right="1797" w:bottom="1259" w:left="1797" w:header="709" w:footer="709" w:gutter="0"/>
          <w:cols w:space="708"/>
          <w:docGrid w:linePitch="360"/>
        </w:sectPr>
      </w:pPr>
      <w:r w:rsidRPr="00346D7C">
        <w:rPr>
          <w:rFonts w:ascii="Arial" w:eastAsia="Times New Roman" w:hAnsi="Arial" w:cs="Arial"/>
          <w:sz w:val="20"/>
          <w:szCs w:val="20"/>
          <w:lang w:eastAsia="en-GB"/>
        </w:rPr>
        <w:br w:type="page"/>
      </w:r>
    </w:p>
    <w:p w14:paraId="60AD1C76" w14:textId="77777777" w:rsidR="00346D7C" w:rsidRPr="00346D7C" w:rsidRDefault="00346D7C" w:rsidP="00346D7C">
      <w:pPr>
        <w:autoSpaceDE w:val="0"/>
        <w:autoSpaceDN w:val="0"/>
        <w:adjustRightInd w:val="0"/>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lastRenderedPageBreak/>
        <w:tab/>
      </w:r>
      <w:r w:rsidRPr="00346D7C">
        <w:rPr>
          <w:rFonts w:ascii="Arial" w:eastAsia="Times New Roman" w:hAnsi="Arial" w:cs="Arial"/>
          <w:sz w:val="20"/>
          <w:szCs w:val="20"/>
          <w:lang w:eastAsia="en-GB"/>
        </w:rPr>
        <w:tab/>
      </w:r>
      <w:r w:rsidRPr="00346D7C">
        <w:rPr>
          <w:rFonts w:ascii="Arial" w:eastAsia="Times New Roman" w:hAnsi="Arial" w:cs="Arial"/>
          <w:sz w:val="20"/>
          <w:szCs w:val="20"/>
          <w:lang w:eastAsia="en-GB"/>
        </w:rPr>
        <w:tab/>
      </w:r>
      <w:r w:rsidRPr="00346D7C">
        <w:rPr>
          <w:rFonts w:ascii="Arial" w:eastAsia="Times New Roman" w:hAnsi="Arial" w:cs="Arial"/>
          <w:sz w:val="20"/>
          <w:szCs w:val="20"/>
          <w:lang w:eastAsia="en-GB"/>
        </w:rPr>
        <w:tab/>
      </w:r>
    </w:p>
    <w:p w14:paraId="60AD1C77" w14:textId="77777777" w:rsidR="00346D7C" w:rsidRPr="00346D7C" w:rsidRDefault="00346D7C" w:rsidP="00981D20">
      <w:pPr>
        <w:keepNext/>
        <w:numPr>
          <w:ilvl w:val="0"/>
          <w:numId w:val="7"/>
        </w:numPr>
        <w:spacing w:before="240" w:after="60" w:line="276" w:lineRule="auto"/>
        <w:ind w:left="357" w:hanging="357"/>
        <w:outlineLvl w:val="1"/>
        <w:rPr>
          <w:rFonts w:ascii="Arial" w:eastAsia="Times New Roman" w:hAnsi="Arial" w:cs="Arial"/>
          <w:b/>
          <w:bCs/>
          <w:color w:val="4F81BD"/>
          <w:sz w:val="20"/>
          <w:szCs w:val="20"/>
          <w:lang w:eastAsia="en-GB"/>
        </w:rPr>
      </w:pPr>
      <w:bookmarkStart w:id="15" w:name="_Toc353545158"/>
      <w:bookmarkStart w:id="16" w:name="_Ref356803780"/>
      <w:bookmarkStart w:id="17" w:name="_Toc365892784"/>
      <w:r w:rsidRPr="00346D7C">
        <w:rPr>
          <w:rFonts w:ascii="Arial" w:eastAsia="Times New Roman" w:hAnsi="Arial" w:cs="Arial"/>
          <w:b/>
          <w:bCs/>
          <w:color w:val="4F81BD"/>
          <w:sz w:val="20"/>
          <w:szCs w:val="20"/>
          <w:lang w:eastAsia="en-GB"/>
        </w:rPr>
        <w:t>ACCOUNTING POLICIES</w:t>
      </w:r>
      <w:bookmarkEnd w:id="15"/>
      <w:bookmarkEnd w:id="16"/>
      <w:bookmarkEnd w:id="17"/>
      <w:r w:rsidRPr="00346D7C">
        <w:rPr>
          <w:rFonts w:ascii="Arial" w:eastAsia="Times New Roman" w:hAnsi="Arial" w:cs="Arial"/>
          <w:b/>
          <w:bCs/>
          <w:color w:val="4F81BD"/>
          <w:sz w:val="20"/>
          <w:szCs w:val="20"/>
          <w:lang w:eastAsia="en-GB"/>
        </w:rPr>
        <w:t xml:space="preserve"> </w:t>
      </w:r>
    </w:p>
    <w:p w14:paraId="60AD1C78" w14:textId="77777777" w:rsidR="00346D7C" w:rsidRPr="00346D7C" w:rsidRDefault="00346D7C" w:rsidP="00346D7C">
      <w:pPr>
        <w:widowControl w:val="0"/>
        <w:autoSpaceDE w:val="0"/>
        <w:autoSpaceDN w:val="0"/>
        <w:adjustRightInd w:val="0"/>
        <w:spacing w:after="225" w:line="220" w:lineRule="atLeast"/>
        <w:outlineLvl w:val="0"/>
        <w:rPr>
          <w:rFonts w:ascii="Arial" w:eastAsia="Times New Roman" w:hAnsi="Arial" w:cs="Arial"/>
          <w:b/>
          <w:sz w:val="20"/>
          <w:szCs w:val="20"/>
          <w:lang w:eastAsia="en-GB"/>
        </w:rPr>
      </w:pPr>
      <w:bookmarkStart w:id="18" w:name="_Toc365892785"/>
    </w:p>
    <w:p w14:paraId="60AD1C79" w14:textId="77777777" w:rsidR="00346D7C" w:rsidRPr="00346D7C" w:rsidRDefault="00346D7C" w:rsidP="00346D7C">
      <w:pPr>
        <w:widowControl w:val="0"/>
        <w:autoSpaceDE w:val="0"/>
        <w:autoSpaceDN w:val="0"/>
        <w:adjustRightInd w:val="0"/>
        <w:spacing w:after="225" w:line="220" w:lineRule="atLeast"/>
        <w:jc w:val="both"/>
        <w:outlineLvl w:val="0"/>
        <w:rPr>
          <w:rFonts w:ascii="Arial" w:eastAsia="Times New Roman" w:hAnsi="Arial" w:cs="Arial"/>
          <w:sz w:val="20"/>
          <w:szCs w:val="20"/>
          <w:lang w:eastAsia="en-GB"/>
        </w:rPr>
      </w:pPr>
      <w:r w:rsidRPr="00346D7C">
        <w:rPr>
          <w:rFonts w:ascii="Arial" w:eastAsia="Times New Roman" w:hAnsi="Arial" w:cs="Arial"/>
          <w:b/>
          <w:sz w:val="20"/>
          <w:szCs w:val="20"/>
          <w:lang w:eastAsia="en-GB"/>
        </w:rPr>
        <w:t>BASIS OF ACCOUNTING</w:t>
      </w:r>
      <w:bookmarkEnd w:id="18"/>
      <w:r w:rsidRPr="00346D7C">
        <w:rPr>
          <w:rFonts w:ascii="Arial" w:eastAsia="Times New Roman" w:hAnsi="Arial" w:cs="Arial"/>
          <w:sz w:val="20"/>
          <w:szCs w:val="20"/>
          <w:lang w:eastAsia="en-GB"/>
        </w:rPr>
        <w:t xml:space="preserve"> </w:t>
      </w:r>
    </w:p>
    <w:p w14:paraId="60AD1C7A" w14:textId="77777777" w:rsidR="00346D7C" w:rsidRPr="00346D7C" w:rsidRDefault="00346D7C" w:rsidP="00346D7C">
      <w:pPr>
        <w:widowControl w:val="0"/>
        <w:autoSpaceDE w:val="0"/>
        <w:autoSpaceDN w:val="0"/>
        <w:adjustRightInd w:val="0"/>
        <w:spacing w:after="225" w:line="220" w:lineRule="atLeast"/>
        <w:jc w:val="both"/>
        <w:outlineLvl w:val="0"/>
        <w:rPr>
          <w:rFonts w:ascii="Arial" w:eastAsia="Times New Roman" w:hAnsi="Arial" w:cs="Times New Roman"/>
          <w:sz w:val="20"/>
          <w:szCs w:val="24"/>
          <w:lang w:eastAsia="en-GB"/>
        </w:rPr>
      </w:pPr>
      <w:bookmarkStart w:id="19" w:name="_Toc365892786"/>
      <w:r w:rsidRPr="00346D7C">
        <w:rPr>
          <w:rFonts w:ascii="Arial" w:eastAsia="Times New Roman" w:hAnsi="Arial" w:cs="Times New Roman"/>
          <w:sz w:val="20"/>
          <w:szCs w:val="24"/>
          <w:lang w:eastAsia="en-GB"/>
        </w:rPr>
        <w:t>The Centre for Public Scrutiny is a public benefit entity as defined by FRS 102. The financial statements have been prepared in accordance with Accounting and Reporting by Charities: Statement of Recommended Practice applicable to charities preparing their accounts in accordance with the  Financial Reporting Standard applicable in the United Kingdom and Republic of Ireland (FRS 102) issued on 16 July 2014, the Financial Reporting Standard applicable in the United Kingdom and Republic of Ireland (FRS 102), the Charities Act 2011, the Companies Act 2006 and United Kingdom Generally Accepted Practice as it applies from 1 January 2015.</w:t>
      </w:r>
    </w:p>
    <w:p w14:paraId="60AD1C7B" w14:textId="77777777" w:rsidR="00346D7C" w:rsidRPr="00346D7C" w:rsidRDefault="00346D7C" w:rsidP="00346D7C">
      <w:pPr>
        <w:tabs>
          <w:tab w:val="left" w:pos="0"/>
          <w:tab w:val="right" w:pos="9360"/>
        </w:tabs>
        <w:spacing w:after="0"/>
        <w:jc w:val="both"/>
        <w:rPr>
          <w:rFonts w:ascii="Arial" w:eastAsia="Times New Roman" w:hAnsi="Arial" w:cs="Times New Roman"/>
          <w:sz w:val="20"/>
          <w:szCs w:val="24"/>
          <w:lang w:eastAsia="en-GB"/>
        </w:rPr>
      </w:pPr>
      <w:r w:rsidRPr="00346D7C">
        <w:rPr>
          <w:rFonts w:ascii="Arial" w:eastAsia="Times New Roman" w:hAnsi="Arial" w:cs="Times New Roman"/>
          <w:sz w:val="20"/>
          <w:szCs w:val="24"/>
          <w:lang w:eastAsia="en-GB"/>
        </w:rPr>
        <w:t>The significant accounting policies applied in the preparation of these financial statements are set out below.  These policies have been consistently applied to all years presented unless otherwise stated.</w:t>
      </w:r>
    </w:p>
    <w:p w14:paraId="60AD1C7C" w14:textId="77777777" w:rsidR="00346D7C" w:rsidRPr="00346D7C" w:rsidRDefault="00346D7C" w:rsidP="00346D7C">
      <w:pPr>
        <w:tabs>
          <w:tab w:val="left" w:pos="0"/>
          <w:tab w:val="right" w:pos="9360"/>
        </w:tabs>
        <w:spacing w:after="0"/>
        <w:jc w:val="both"/>
        <w:rPr>
          <w:rFonts w:ascii="Arial" w:eastAsia="Times New Roman" w:hAnsi="Arial" w:cs="Times New Roman"/>
          <w:sz w:val="20"/>
          <w:szCs w:val="24"/>
          <w:lang w:eastAsia="en-GB"/>
        </w:rPr>
      </w:pPr>
    </w:p>
    <w:p w14:paraId="60AD1C7D" w14:textId="77777777" w:rsidR="00346D7C" w:rsidRPr="00346D7C" w:rsidRDefault="00346D7C" w:rsidP="00346D7C">
      <w:pPr>
        <w:widowControl w:val="0"/>
        <w:autoSpaceDE w:val="0"/>
        <w:autoSpaceDN w:val="0"/>
        <w:adjustRightInd w:val="0"/>
        <w:spacing w:after="225" w:line="220" w:lineRule="atLeast"/>
        <w:jc w:val="both"/>
        <w:outlineLvl w:val="0"/>
        <w:rPr>
          <w:rFonts w:ascii="Arial" w:eastAsia="Times New Roman" w:hAnsi="Arial" w:cs="Arial"/>
          <w:b/>
          <w:sz w:val="20"/>
          <w:szCs w:val="20"/>
          <w:lang w:eastAsia="en-GB"/>
        </w:rPr>
      </w:pPr>
      <w:r w:rsidRPr="00346D7C">
        <w:rPr>
          <w:rFonts w:ascii="Arial" w:eastAsia="Times New Roman" w:hAnsi="Arial" w:cs="Arial"/>
          <w:b/>
          <w:sz w:val="20"/>
          <w:szCs w:val="20"/>
          <w:lang w:eastAsia="en-GB"/>
        </w:rPr>
        <w:t>GOING CONCERN</w:t>
      </w:r>
      <w:bookmarkEnd w:id="19"/>
      <w:r w:rsidRPr="00346D7C">
        <w:rPr>
          <w:rFonts w:ascii="Arial" w:eastAsia="Times New Roman" w:hAnsi="Arial" w:cs="Arial"/>
          <w:b/>
          <w:sz w:val="20"/>
          <w:szCs w:val="20"/>
          <w:lang w:eastAsia="en-GB"/>
        </w:rPr>
        <w:t xml:space="preserve"> </w:t>
      </w:r>
    </w:p>
    <w:p w14:paraId="60AD1C7E" w14:textId="77777777" w:rsidR="00346D7C" w:rsidRPr="00346D7C" w:rsidRDefault="00346D7C" w:rsidP="00346D7C">
      <w:pPr>
        <w:widowControl w:val="0"/>
        <w:autoSpaceDE w:val="0"/>
        <w:autoSpaceDN w:val="0"/>
        <w:adjustRightInd w:val="0"/>
        <w:spacing w:after="225" w:line="220" w:lineRule="atLeast"/>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The Trustees (who are also the directors of The Centre for Public Scrutiny Ltd (‘the Centre’) for the purposes of company law) have prepared the accounts on a going concern basis. As described in the Report of the Trustees, during 2016/17 the Centre worked closely with the Local Government Association and the bodies under the Local Government Association’s control. Although long term funding has not been agreed beyond 31 March 2018, the Trustees consider that the current level of the Centre’s unrestricted funds and the likelihood of securing funding for periods beyond April 2017, the Centre has sufficient resources to continue as a going concern.</w:t>
      </w:r>
    </w:p>
    <w:p w14:paraId="60AD1C7F" w14:textId="77777777" w:rsidR="00346D7C" w:rsidRPr="00346D7C" w:rsidRDefault="00346D7C" w:rsidP="00346D7C">
      <w:pPr>
        <w:widowControl w:val="0"/>
        <w:autoSpaceDE w:val="0"/>
        <w:autoSpaceDN w:val="0"/>
        <w:adjustRightInd w:val="0"/>
        <w:spacing w:after="225" w:line="220" w:lineRule="atLeast"/>
        <w:jc w:val="both"/>
        <w:outlineLvl w:val="0"/>
        <w:rPr>
          <w:rFonts w:ascii="Arial" w:eastAsia="Times New Roman" w:hAnsi="Arial" w:cs="Arial"/>
          <w:b/>
          <w:sz w:val="20"/>
          <w:szCs w:val="20"/>
          <w:lang w:eastAsia="en-GB"/>
        </w:rPr>
      </w:pPr>
      <w:bookmarkStart w:id="20" w:name="_Toc365892787"/>
      <w:r w:rsidRPr="00346D7C">
        <w:rPr>
          <w:rFonts w:ascii="Arial" w:eastAsia="Times New Roman" w:hAnsi="Arial" w:cs="Arial"/>
          <w:b/>
          <w:sz w:val="20"/>
          <w:szCs w:val="20"/>
          <w:lang w:eastAsia="en-GB"/>
        </w:rPr>
        <w:t>FUNDS</w:t>
      </w:r>
    </w:p>
    <w:p w14:paraId="60AD1C80" w14:textId="77777777" w:rsidR="00346D7C" w:rsidRPr="00346D7C" w:rsidRDefault="00346D7C" w:rsidP="00346D7C">
      <w:pPr>
        <w:tabs>
          <w:tab w:val="num" w:pos="0"/>
        </w:tabs>
        <w:spacing w:after="0"/>
        <w:ind w:right="-34"/>
        <w:jc w:val="both"/>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Unrestricted funds are available for use at the discretion of the trustees in furtherance of the general objectives of the charity and which have not been designated for other purposes.</w:t>
      </w:r>
    </w:p>
    <w:p w14:paraId="60AD1C81" w14:textId="77777777" w:rsidR="00346D7C" w:rsidRPr="00346D7C" w:rsidRDefault="00346D7C" w:rsidP="00346D7C">
      <w:pPr>
        <w:widowControl w:val="0"/>
        <w:autoSpaceDE w:val="0"/>
        <w:autoSpaceDN w:val="0"/>
        <w:adjustRightInd w:val="0"/>
        <w:spacing w:after="0"/>
        <w:jc w:val="both"/>
        <w:rPr>
          <w:rFonts w:ascii="Arial" w:eastAsia="Times New Roman" w:hAnsi="Arial" w:cs="Arial"/>
          <w:color w:val="000000"/>
          <w:sz w:val="20"/>
          <w:szCs w:val="20"/>
          <w:lang w:eastAsia="en-GB"/>
        </w:rPr>
      </w:pPr>
    </w:p>
    <w:p w14:paraId="60AD1C82" w14:textId="77777777" w:rsidR="00346D7C" w:rsidRPr="00346D7C" w:rsidRDefault="00346D7C" w:rsidP="00346D7C">
      <w:pPr>
        <w:tabs>
          <w:tab w:val="num" w:pos="0"/>
        </w:tabs>
        <w:spacing w:after="0"/>
        <w:ind w:right="-34"/>
        <w:jc w:val="both"/>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Restricted funds are funds which are to be used in accordance with specific restrictions imposed by donors or which have been raised by the charity for particular purposes. The cost of raising and administering such funds are charged against the specific fund. The aim and use of each restricted fund is set out in the notes to the financial statements.</w:t>
      </w:r>
      <w:bookmarkEnd w:id="20"/>
    </w:p>
    <w:p w14:paraId="60AD1C83" w14:textId="77777777" w:rsidR="00346D7C" w:rsidRPr="00346D7C" w:rsidRDefault="00346D7C" w:rsidP="00346D7C">
      <w:pPr>
        <w:tabs>
          <w:tab w:val="num" w:pos="0"/>
        </w:tabs>
        <w:spacing w:after="0"/>
        <w:ind w:right="-34"/>
        <w:jc w:val="both"/>
        <w:rPr>
          <w:rFonts w:ascii="Arial" w:eastAsia="Times New Roman" w:hAnsi="Arial" w:cs="Arial"/>
          <w:color w:val="000000"/>
          <w:sz w:val="20"/>
          <w:szCs w:val="20"/>
          <w:lang w:eastAsia="en-GB"/>
        </w:rPr>
      </w:pPr>
    </w:p>
    <w:p w14:paraId="60AD1C84" w14:textId="77777777" w:rsidR="00346D7C" w:rsidRPr="00346D7C" w:rsidRDefault="00346D7C" w:rsidP="00346D7C">
      <w:pPr>
        <w:widowControl w:val="0"/>
        <w:autoSpaceDE w:val="0"/>
        <w:autoSpaceDN w:val="0"/>
        <w:adjustRightInd w:val="0"/>
        <w:spacing w:after="225" w:line="220" w:lineRule="atLeast"/>
        <w:jc w:val="both"/>
        <w:outlineLvl w:val="0"/>
        <w:rPr>
          <w:rFonts w:ascii="Arial" w:eastAsia="Times New Roman" w:hAnsi="Arial" w:cs="Arial"/>
          <w:b/>
          <w:color w:val="000000"/>
          <w:sz w:val="20"/>
          <w:szCs w:val="20"/>
          <w:lang w:eastAsia="en-GB"/>
        </w:rPr>
      </w:pPr>
      <w:r w:rsidRPr="00346D7C">
        <w:rPr>
          <w:rFonts w:ascii="Arial" w:eastAsia="Times New Roman" w:hAnsi="Arial" w:cs="Arial"/>
          <w:b/>
          <w:color w:val="000000"/>
          <w:sz w:val="20"/>
          <w:szCs w:val="20"/>
          <w:lang w:eastAsia="en-GB"/>
        </w:rPr>
        <w:t xml:space="preserve">INCOME POLICY </w:t>
      </w:r>
    </w:p>
    <w:p w14:paraId="60AD1C85" w14:textId="77777777" w:rsidR="00346D7C" w:rsidRPr="00346D7C" w:rsidRDefault="00346D7C" w:rsidP="00346D7C">
      <w:pPr>
        <w:tabs>
          <w:tab w:val="num" w:pos="0"/>
        </w:tabs>
        <w:spacing w:after="0"/>
        <w:ind w:right="-34"/>
        <w:jc w:val="both"/>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All incoming resources are included in the Statement of Financial Activities (</w:t>
      </w:r>
      <w:proofErr w:type="spellStart"/>
      <w:r w:rsidRPr="00346D7C">
        <w:rPr>
          <w:rFonts w:ascii="Arial" w:eastAsia="Times New Roman" w:hAnsi="Arial" w:cs="Arial"/>
          <w:color w:val="000000"/>
          <w:sz w:val="20"/>
          <w:szCs w:val="20"/>
          <w:lang w:eastAsia="en-GB"/>
        </w:rPr>
        <w:t>SoFA</w:t>
      </w:r>
      <w:proofErr w:type="spellEnd"/>
      <w:r w:rsidRPr="00346D7C">
        <w:rPr>
          <w:rFonts w:ascii="Arial" w:eastAsia="Times New Roman" w:hAnsi="Arial" w:cs="Arial"/>
          <w:color w:val="000000"/>
          <w:sz w:val="20"/>
          <w:szCs w:val="20"/>
          <w:lang w:eastAsia="en-GB"/>
        </w:rPr>
        <w:t xml:space="preserve">) when the charity is legally entitled to the income, after any performance conditions have been met, when the amount can be measured reliably and when it is probable that the income will be received. </w:t>
      </w:r>
    </w:p>
    <w:p w14:paraId="60AD1C86" w14:textId="77777777" w:rsidR="00346D7C" w:rsidRPr="00346D7C" w:rsidRDefault="00346D7C" w:rsidP="00346D7C">
      <w:pPr>
        <w:tabs>
          <w:tab w:val="num" w:pos="540"/>
        </w:tabs>
        <w:spacing w:after="0"/>
        <w:ind w:left="540" w:right="-34" w:hanging="540"/>
        <w:jc w:val="both"/>
        <w:rPr>
          <w:rFonts w:ascii="Arial" w:eastAsia="Times New Roman" w:hAnsi="Arial" w:cs="Arial"/>
          <w:color w:val="000000"/>
          <w:sz w:val="20"/>
          <w:szCs w:val="20"/>
          <w:lang w:eastAsia="en-GB"/>
        </w:rPr>
      </w:pPr>
    </w:p>
    <w:p w14:paraId="60AD1C87" w14:textId="77777777" w:rsidR="00346D7C" w:rsidRPr="00346D7C" w:rsidRDefault="00346D7C" w:rsidP="00346D7C">
      <w:pPr>
        <w:tabs>
          <w:tab w:val="num" w:pos="0"/>
        </w:tabs>
        <w:spacing w:after="0"/>
        <w:ind w:right="-34" w:hanging="142"/>
        <w:jc w:val="both"/>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ab/>
        <w:t>Income from donations is recognised on receipt, unless there are conditions attached to the donation that require a level of performance before entitlement can be obtained. In this case income is deferred until those conditions are fully met or the fulfilment of those conditions is within the control of the Centre and it is probable that they will be fulfilled.</w:t>
      </w:r>
    </w:p>
    <w:p w14:paraId="60AD1C88" w14:textId="77777777" w:rsidR="00346D7C" w:rsidRPr="00346D7C" w:rsidRDefault="00346D7C" w:rsidP="00346D7C">
      <w:pPr>
        <w:tabs>
          <w:tab w:val="num" w:pos="0"/>
        </w:tabs>
        <w:spacing w:after="0"/>
        <w:ind w:right="-34" w:hanging="142"/>
        <w:jc w:val="both"/>
        <w:rPr>
          <w:rFonts w:ascii="Arial" w:eastAsia="Times New Roman" w:hAnsi="Arial" w:cs="Arial"/>
          <w:color w:val="000000"/>
          <w:sz w:val="20"/>
          <w:szCs w:val="20"/>
          <w:lang w:eastAsia="en-GB"/>
        </w:rPr>
      </w:pPr>
    </w:p>
    <w:p w14:paraId="60AD1C89" w14:textId="77777777" w:rsidR="00346D7C" w:rsidRPr="00346D7C" w:rsidRDefault="00346D7C" w:rsidP="00346D7C">
      <w:pPr>
        <w:tabs>
          <w:tab w:val="num" w:pos="0"/>
        </w:tabs>
        <w:spacing w:after="0"/>
        <w:ind w:right="-34"/>
        <w:jc w:val="both"/>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Government and other grants are recognised at fair value when the charity has entitlement after any performance conditions have been met, it is probable that the income will be received and the amount can be measured reliably. If entitlement is not met then these amounts are deferred.</w:t>
      </w:r>
    </w:p>
    <w:p w14:paraId="60AD1C8A" w14:textId="77777777" w:rsidR="00346D7C" w:rsidRPr="00346D7C" w:rsidRDefault="00346D7C" w:rsidP="00346D7C">
      <w:pPr>
        <w:tabs>
          <w:tab w:val="num" w:pos="0"/>
        </w:tabs>
        <w:spacing w:after="0"/>
        <w:ind w:right="-34"/>
        <w:jc w:val="both"/>
        <w:rPr>
          <w:rFonts w:ascii="Arial" w:eastAsia="Times New Roman" w:hAnsi="Arial" w:cs="Arial"/>
          <w:color w:val="000000"/>
          <w:sz w:val="20"/>
          <w:szCs w:val="20"/>
          <w:lang w:eastAsia="en-GB"/>
        </w:rPr>
      </w:pPr>
    </w:p>
    <w:p w14:paraId="60AD1C8B" w14:textId="77777777" w:rsidR="00346D7C" w:rsidRPr="00346D7C" w:rsidRDefault="00346D7C" w:rsidP="00346D7C">
      <w:pPr>
        <w:widowControl w:val="0"/>
        <w:autoSpaceDE w:val="0"/>
        <w:autoSpaceDN w:val="0"/>
        <w:adjustRightInd w:val="0"/>
        <w:spacing w:after="225" w:line="220" w:lineRule="atLeast"/>
        <w:jc w:val="both"/>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Investment income comprising only bank interest on short term deposits is recognised on a receivable basis.</w:t>
      </w:r>
    </w:p>
    <w:p w14:paraId="60AD1C8C" w14:textId="77777777" w:rsidR="00346D7C" w:rsidRPr="00346D7C" w:rsidRDefault="00346D7C" w:rsidP="00346D7C">
      <w:pPr>
        <w:widowControl w:val="0"/>
        <w:autoSpaceDE w:val="0"/>
        <w:autoSpaceDN w:val="0"/>
        <w:adjustRightInd w:val="0"/>
        <w:spacing w:after="225" w:line="220" w:lineRule="atLeast"/>
        <w:jc w:val="both"/>
        <w:outlineLvl w:val="0"/>
        <w:rPr>
          <w:rFonts w:ascii="Arial" w:eastAsia="Times New Roman" w:hAnsi="Arial" w:cs="Arial"/>
          <w:b/>
          <w:color w:val="000000"/>
          <w:sz w:val="20"/>
          <w:szCs w:val="20"/>
          <w:lang w:eastAsia="en-GB"/>
        </w:rPr>
      </w:pPr>
    </w:p>
    <w:p w14:paraId="60AD1C8D" w14:textId="77777777" w:rsidR="00346D7C" w:rsidRPr="00346D7C" w:rsidRDefault="00346D7C" w:rsidP="00346D7C">
      <w:pPr>
        <w:widowControl w:val="0"/>
        <w:autoSpaceDE w:val="0"/>
        <w:autoSpaceDN w:val="0"/>
        <w:adjustRightInd w:val="0"/>
        <w:spacing w:after="225" w:line="220" w:lineRule="atLeast"/>
        <w:jc w:val="both"/>
        <w:outlineLvl w:val="0"/>
        <w:rPr>
          <w:rFonts w:ascii="Arial" w:eastAsia="Times New Roman" w:hAnsi="Arial" w:cs="Arial"/>
          <w:b/>
          <w:color w:val="000000"/>
          <w:sz w:val="20"/>
          <w:szCs w:val="20"/>
          <w:lang w:eastAsia="en-GB"/>
        </w:rPr>
      </w:pPr>
    </w:p>
    <w:p w14:paraId="60AD1C8E" w14:textId="77777777" w:rsidR="00346D7C" w:rsidRPr="00346D7C" w:rsidRDefault="00346D7C" w:rsidP="00346D7C">
      <w:pPr>
        <w:widowControl w:val="0"/>
        <w:autoSpaceDE w:val="0"/>
        <w:autoSpaceDN w:val="0"/>
        <w:adjustRightInd w:val="0"/>
        <w:spacing w:after="225" w:line="220" w:lineRule="atLeast"/>
        <w:jc w:val="both"/>
        <w:outlineLvl w:val="0"/>
        <w:rPr>
          <w:rFonts w:ascii="Arial" w:eastAsia="Times New Roman" w:hAnsi="Arial" w:cs="Arial"/>
          <w:color w:val="000000"/>
          <w:sz w:val="20"/>
          <w:szCs w:val="20"/>
          <w:lang w:eastAsia="en-GB"/>
        </w:rPr>
      </w:pPr>
      <w:r w:rsidRPr="00346D7C">
        <w:rPr>
          <w:rFonts w:ascii="Arial" w:eastAsia="Times New Roman" w:hAnsi="Arial" w:cs="Arial"/>
          <w:b/>
          <w:color w:val="000000"/>
          <w:sz w:val="20"/>
          <w:szCs w:val="20"/>
          <w:lang w:eastAsia="en-GB"/>
        </w:rPr>
        <w:lastRenderedPageBreak/>
        <w:t>RESOURCES EXPENDED</w:t>
      </w:r>
    </w:p>
    <w:p w14:paraId="60AD1C8F" w14:textId="77777777" w:rsidR="00346D7C" w:rsidRPr="00346D7C" w:rsidRDefault="00346D7C" w:rsidP="00346D7C">
      <w:pPr>
        <w:widowControl w:val="0"/>
        <w:autoSpaceDE w:val="0"/>
        <w:autoSpaceDN w:val="0"/>
        <w:adjustRightInd w:val="0"/>
        <w:spacing w:after="225" w:line="220" w:lineRule="atLeast"/>
        <w:jc w:val="both"/>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Expenditure is recognised on an accruals basis. This occurs when a legal or constructive obligation commits the Centre to the expenditure.</w:t>
      </w:r>
    </w:p>
    <w:p w14:paraId="60AD1C90" w14:textId="77777777" w:rsidR="00346D7C" w:rsidRPr="00346D7C" w:rsidRDefault="00346D7C" w:rsidP="00346D7C">
      <w:pPr>
        <w:widowControl w:val="0"/>
        <w:autoSpaceDE w:val="0"/>
        <w:autoSpaceDN w:val="0"/>
        <w:adjustRightInd w:val="0"/>
        <w:spacing w:after="225" w:line="220" w:lineRule="atLeast"/>
        <w:jc w:val="both"/>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 xml:space="preserve">Irrecoverable VAT is charged against the category of resources expended from which it is incurred. </w:t>
      </w:r>
    </w:p>
    <w:p w14:paraId="60AD1C91" w14:textId="77777777" w:rsidR="00346D7C" w:rsidRPr="00346D7C" w:rsidRDefault="00346D7C" w:rsidP="00346D7C">
      <w:pPr>
        <w:widowControl w:val="0"/>
        <w:autoSpaceDE w:val="0"/>
        <w:autoSpaceDN w:val="0"/>
        <w:adjustRightInd w:val="0"/>
        <w:spacing w:after="225" w:line="220" w:lineRule="atLeast"/>
        <w:jc w:val="both"/>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 xml:space="preserve">Any costs of generating funds comprise the costs associated with attracting voluntary income. </w:t>
      </w:r>
    </w:p>
    <w:p w14:paraId="60AD1C92" w14:textId="77777777" w:rsidR="00346D7C" w:rsidRPr="00346D7C" w:rsidRDefault="00346D7C" w:rsidP="00346D7C">
      <w:pPr>
        <w:widowControl w:val="0"/>
        <w:autoSpaceDE w:val="0"/>
        <w:autoSpaceDN w:val="0"/>
        <w:adjustRightInd w:val="0"/>
        <w:spacing w:after="225" w:line="220" w:lineRule="atLeast"/>
        <w:jc w:val="both"/>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 xml:space="preserve">Charitable expenditure comprises those costs incurred by the Centre in the delivery of its activities and services for its beneficiaries. It includes both the costs that can be allocated directly to such activities and those costs of an indirect nature necessary to support them. </w:t>
      </w:r>
    </w:p>
    <w:p w14:paraId="60AD1C93" w14:textId="77777777" w:rsidR="00346D7C" w:rsidRPr="00346D7C" w:rsidRDefault="00346D7C" w:rsidP="00346D7C">
      <w:pPr>
        <w:widowControl w:val="0"/>
        <w:autoSpaceDE w:val="0"/>
        <w:autoSpaceDN w:val="0"/>
        <w:adjustRightInd w:val="0"/>
        <w:spacing w:after="225" w:line="220" w:lineRule="atLeast"/>
        <w:jc w:val="both"/>
        <w:rPr>
          <w:rFonts w:ascii="Arial" w:eastAsia="Times New Roman" w:hAnsi="Arial" w:cs="Arial"/>
          <w:color w:val="000000"/>
          <w:sz w:val="20"/>
          <w:szCs w:val="20"/>
          <w:lang w:eastAsia="en-GB"/>
        </w:rPr>
      </w:pPr>
      <w:r w:rsidRPr="00346D7C">
        <w:rPr>
          <w:rFonts w:ascii="Arial" w:eastAsia="Times New Roman" w:hAnsi="Arial" w:cs="Times New Roman"/>
          <w:sz w:val="20"/>
          <w:szCs w:val="24"/>
          <w:lang w:eastAsia="en-GB"/>
        </w:rPr>
        <w:t>Grants payable to third parties are included in expenditure on charitable activities. Where unconditional grants are made, these amounts are recognised when a constructive obligation is created, typically when the recipient is notified that a grant will be made to them. Where grants are conditional on performance, then the grant is only recognised once any unfulfilled conditions are outside of the control of the charity.</w:t>
      </w:r>
    </w:p>
    <w:p w14:paraId="60AD1C94" w14:textId="77777777" w:rsidR="00346D7C" w:rsidRPr="00346D7C" w:rsidRDefault="00346D7C" w:rsidP="00346D7C">
      <w:pPr>
        <w:widowControl w:val="0"/>
        <w:autoSpaceDE w:val="0"/>
        <w:autoSpaceDN w:val="0"/>
        <w:adjustRightInd w:val="0"/>
        <w:spacing w:after="225" w:line="220" w:lineRule="atLeast"/>
        <w:jc w:val="both"/>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All costs are allocated between the expenditure categories of the Statement of Financial Activities on a basis designed to reflect the use of the resource. Costs relating to a particular activity are allocated directly: others are apportioned on an appropriate basis.</w:t>
      </w:r>
    </w:p>
    <w:p w14:paraId="60AD1C95" w14:textId="77777777" w:rsidR="00346D7C" w:rsidRPr="00346D7C" w:rsidRDefault="00346D7C" w:rsidP="00346D7C">
      <w:pPr>
        <w:widowControl w:val="0"/>
        <w:autoSpaceDE w:val="0"/>
        <w:autoSpaceDN w:val="0"/>
        <w:adjustRightInd w:val="0"/>
        <w:spacing w:after="225" w:line="220" w:lineRule="atLeast"/>
        <w:jc w:val="both"/>
        <w:rPr>
          <w:rFonts w:ascii="Arial" w:eastAsia="Times New Roman" w:hAnsi="Arial" w:cs="Arial"/>
          <w:b/>
          <w:color w:val="000000"/>
          <w:sz w:val="20"/>
          <w:szCs w:val="20"/>
          <w:lang w:eastAsia="en-GB"/>
        </w:rPr>
      </w:pPr>
      <w:r w:rsidRPr="00346D7C">
        <w:rPr>
          <w:rFonts w:ascii="Arial" w:eastAsia="Times New Roman" w:hAnsi="Arial" w:cs="Arial"/>
          <w:color w:val="000000"/>
          <w:sz w:val="20"/>
          <w:szCs w:val="20"/>
          <w:lang w:eastAsia="en-GB"/>
        </w:rPr>
        <w:t xml:space="preserve"> </w:t>
      </w:r>
      <w:r w:rsidRPr="00346D7C">
        <w:rPr>
          <w:rFonts w:ascii="Arial" w:eastAsia="Times New Roman" w:hAnsi="Arial" w:cs="Arial"/>
          <w:b/>
          <w:color w:val="000000"/>
          <w:sz w:val="20"/>
          <w:szCs w:val="20"/>
          <w:lang w:eastAsia="en-GB"/>
        </w:rPr>
        <w:t xml:space="preserve">ALLOCATION OF SUPPORT COSTS </w:t>
      </w:r>
    </w:p>
    <w:p w14:paraId="60AD1C96" w14:textId="77777777" w:rsidR="00346D7C" w:rsidRPr="00346D7C" w:rsidRDefault="00346D7C" w:rsidP="00346D7C">
      <w:pPr>
        <w:tabs>
          <w:tab w:val="left" w:pos="0"/>
          <w:tab w:val="right" w:pos="9360"/>
        </w:tabs>
        <w:spacing w:after="0"/>
        <w:jc w:val="both"/>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Support costs are those that assist the work of the Centre but do not directly represent charitable activities and include office costs, governance costs, and project management costs. They are incurred directly in support of expenditure on the objects of the charity. Where support costs cannot be directly attributed to particular headings they have been allocated to those activities on a consistent basis related to time spent in furtherance of the Centre's objects.</w:t>
      </w:r>
    </w:p>
    <w:p w14:paraId="60AD1C97" w14:textId="77777777" w:rsidR="00346D7C" w:rsidRPr="00346D7C" w:rsidRDefault="00346D7C" w:rsidP="00346D7C">
      <w:pPr>
        <w:tabs>
          <w:tab w:val="left" w:pos="540"/>
          <w:tab w:val="right" w:pos="9360"/>
        </w:tabs>
        <w:spacing w:after="0"/>
        <w:ind w:left="540" w:hanging="540"/>
        <w:jc w:val="both"/>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ab/>
      </w:r>
    </w:p>
    <w:p w14:paraId="60AD1C98" w14:textId="77777777" w:rsidR="00346D7C" w:rsidRPr="00346D7C" w:rsidRDefault="00346D7C" w:rsidP="00346D7C">
      <w:pPr>
        <w:tabs>
          <w:tab w:val="left" w:pos="540"/>
          <w:tab w:val="right" w:pos="9360"/>
        </w:tabs>
        <w:spacing w:after="0"/>
        <w:ind w:left="540" w:hanging="540"/>
        <w:jc w:val="both"/>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 xml:space="preserve">The analysis of these costs is included in note 8. </w:t>
      </w:r>
    </w:p>
    <w:p w14:paraId="60AD1C99" w14:textId="77777777" w:rsidR="00346D7C" w:rsidRPr="00346D7C" w:rsidRDefault="00346D7C" w:rsidP="00346D7C">
      <w:pPr>
        <w:widowControl w:val="0"/>
        <w:autoSpaceDE w:val="0"/>
        <w:autoSpaceDN w:val="0"/>
        <w:adjustRightInd w:val="0"/>
        <w:spacing w:after="0" w:line="220" w:lineRule="atLeast"/>
        <w:jc w:val="both"/>
        <w:rPr>
          <w:rFonts w:ascii="Arial" w:eastAsia="Times New Roman" w:hAnsi="Arial" w:cs="Arial"/>
          <w:sz w:val="20"/>
          <w:szCs w:val="20"/>
          <w:lang w:eastAsia="en-GB"/>
        </w:rPr>
      </w:pPr>
    </w:p>
    <w:p w14:paraId="60AD1C9A" w14:textId="77777777" w:rsidR="00346D7C" w:rsidRPr="00346D7C" w:rsidRDefault="00346D7C" w:rsidP="00346D7C">
      <w:pPr>
        <w:widowControl w:val="0"/>
        <w:autoSpaceDE w:val="0"/>
        <w:autoSpaceDN w:val="0"/>
        <w:adjustRightInd w:val="0"/>
        <w:spacing w:after="225"/>
        <w:jc w:val="both"/>
        <w:outlineLvl w:val="0"/>
        <w:rPr>
          <w:rFonts w:ascii="Arial" w:eastAsia="Times New Roman" w:hAnsi="Arial" w:cs="Arial"/>
          <w:b/>
          <w:sz w:val="20"/>
          <w:szCs w:val="20"/>
          <w:lang w:eastAsia="en-GB"/>
        </w:rPr>
      </w:pPr>
      <w:bookmarkStart w:id="21" w:name="_Toc365892792"/>
      <w:r w:rsidRPr="00346D7C">
        <w:rPr>
          <w:rFonts w:ascii="Arial" w:eastAsia="Times New Roman" w:hAnsi="Arial" w:cs="Arial"/>
          <w:b/>
          <w:sz w:val="20"/>
          <w:szCs w:val="20"/>
          <w:lang w:eastAsia="en-GB"/>
        </w:rPr>
        <w:t>CORPORATION TAX</w:t>
      </w:r>
      <w:bookmarkEnd w:id="21"/>
      <w:r w:rsidRPr="00346D7C">
        <w:rPr>
          <w:rFonts w:ascii="Arial" w:eastAsia="Times New Roman" w:hAnsi="Arial" w:cs="Arial"/>
          <w:b/>
          <w:sz w:val="20"/>
          <w:szCs w:val="20"/>
          <w:lang w:eastAsia="en-GB"/>
        </w:rPr>
        <w:t xml:space="preserve"> </w:t>
      </w:r>
    </w:p>
    <w:p w14:paraId="60AD1C9B" w14:textId="77777777" w:rsidR="00346D7C" w:rsidRPr="00346D7C" w:rsidRDefault="00346D7C" w:rsidP="00346D7C">
      <w:pPr>
        <w:widowControl w:val="0"/>
        <w:autoSpaceDE w:val="0"/>
        <w:autoSpaceDN w:val="0"/>
        <w:adjustRightInd w:val="0"/>
        <w:spacing w:after="225" w:line="223" w:lineRule="atLeast"/>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The Centre i</w:t>
      </w:r>
      <w:r w:rsidRPr="00346D7C">
        <w:rPr>
          <w:rFonts w:ascii="Arial" w:eastAsia="Times New Roman" w:hAnsi="Arial" w:cs="Arial"/>
          <w:iCs/>
          <w:sz w:val="20"/>
          <w:szCs w:val="20"/>
          <w:lang w:eastAsia="en-GB"/>
        </w:rPr>
        <w:t>s considered to pass the tests set out in Paragraph 1 Schedule 6 Finance Act 2010 and therefore it meets the definition of a charitable company for UK corporation tax purposes.  Accordingly, the charity is potentially exempt from taxation in respect of income or capital gains received within categories covered by Chapter 3 Part 11 Corporation Tax Act 2010 or Section 256 of the Taxation of Chargeable Gains Act 1992, to the extent that such income or gains are applied exclusively to charitable purposes.</w:t>
      </w:r>
    </w:p>
    <w:p w14:paraId="60AD1C9C" w14:textId="77777777" w:rsidR="00346D7C" w:rsidRPr="00346D7C" w:rsidRDefault="00346D7C" w:rsidP="00981D20">
      <w:pPr>
        <w:keepNext/>
        <w:numPr>
          <w:ilvl w:val="0"/>
          <w:numId w:val="7"/>
        </w:numPr>
        <w:spacing w:before="240" w:after="60" w:line="276" w:lineRule="auto"/>
        <w:ind w:left="357" w:hanging="357"/>
        <w:jc w:val="both"/>
        <w:outlineLvl w:val="1"/>
        <w:rPr>
          <w:rFonts w:ascii="Arial" w:eastAsia="Times New Roman" w:hAnsi="Arial" w:cs="Arial"/>
          <w:b/>
          <w:bCs/>
          <w:color w:val="4F81BD"/>
          <w:sz w:val="20"/>
          <w:szCs w:val="20"/>
          <w:lang w:eastAsia="en-GB"/>
        </w:rPr>
      </w:pPr>
      <w:bookmarkStart w:id="22" w:name="_Ref353546550"/>
      <w:bookmarkStart w:id="23" w:name="_Toc365892794"/>
      <w:r w:rsidRPr="00346D7C">
        <w:rPr>
          <w:rFonts w:ascii="Arial" w:eastAsia="Times New Roman" w:hAnsi="Arial" w:cs="Arial"/>
          <w:b/>
          <w:bCs/>
          <w:color w:val="4F81BD"/>
          <w:sz w:val="20"/>
          <w:szCs w:val="20"/>
          <w:lang w:eastAsia="en-GB"/>
        </w:rPr>
        <w:t>INVESTMENT INCOME</w:t>
      </w:r>
      <w:bookmarkEnd w:id="22"/>
      <w:bookmarkEnd w:id="23"/>
    </w:p>
    <w:p w14:paraId="60AD1C9D" w14:textId="77777777" w:rsidR="00346D7C" w:rsidRPr="00346D7C" w:rsidRDefault="00346D7C" w:rsidP="00346D7C">
      <w:pPr>
        <w:spacing w:after="0"/>
        <w:jc w:val="both"/>
        <w:rPr>
          <w:rFonts w:ascii="Arial" w:eastAsia="Times New Roman" w:hAnsi="Arial" w:cs="Arial"/>
          <w:b/>
          <w:sz w:val="20"/>
          <w:szCs w:val="20"/>
          <w:lang w:eastAsia="en-GB"/>
        </w:rPr>
      </w:pPr>
    </w:p>
    <w:p w14:paraId="60AD1C9E" w14:textId="77777777" w:rsidR="00346D7C" w:rsidRPr="00346D7C" w:rsidRDefault="00346D7C" w:rsidP="00346D7C">
      <w:pPr>
        <w:autoSpaceDE w:val="0"/>
        <w:autoSpaceDN w:val="0"/>
        <w:adjustRightInd w:val="0"/>
        <w:spacing w:after="0"/>
        <w:jc w:val="both"/>
        <w:rPr>
          <w:rFonts w:ascii="Arial" w:eastAsia="Times New Roman" w:hAnsi="Arial" w:cs="Arial"/>
          <w:sz w:val="20"/>
          <w:szCs w:val="20"/>
          <w:lang w:val="en-US" w:eastAsia="en-GB"/>
        </w:rPr>
      </w:pPr>
      <w:r w:rsidRPr="00346D7C">
        <w:rPr>
          <w:rFonts w:ascii="Arial" w:eastAsia="Times New Roman" w:hAnsi="Arial" w:cs="Arial"/>
          <w:sz w:val="20"/>
          <w:szCs w:val="20"/>
          <w:lang w:eastAsia="en-GB"/>
        </w:rPr>
        <w:t>All of the investment income arises from interest bearing deposits.</w:t>
      </w:r>
      <w:r w:rsidRPr="00346D7C">
        <w:rPr>
          <w:rFonts w:ascii="Arial" w:eastAsia="Times New Roman" w:hAnsi="Arial" w:cs="Arial"/>
          <w:sz w:val="20"/>
          <w:szCs w:val="20"/>
          <w:lang w:val="en-US" w:eastAsia="en-GB"/>
        </w:rPr>
        <w:t xml:space="preserve"> The Centre participates in arrangements in which surplus cash balances are deposited with borrowers on the Local Government Association (LGA) Group’s approved list.  The Centre’s investments are pooled with those of other entities that have adopted the LGA Group Investment Strategy.  Investments are typically for periods of up to six months and as such the loan amount is a reasonable assessment of fair value.  Lending of up to £3m of the total funds held for up to one year is permitted. The counterparty list is currently restricted to major UK financial institutions, the larger UK building societies, and AAA-rated money market funds.  The LGA Group Investment Strategy strictly applies credit limits for all of the above financial institutions to ensure that deposits are spread across a number of its approved counterparties. No credit limits were exceeded during the year and the Centre does not expect any losses on short term investments.</w:t>
      </w:r>
    </w:p>
    <w:p w14:paraId="60AD1C9F" w14:textId="77777777" w:rsidR="00346D7C" w:rsidRPr="00346D7C" w:rsidRDefault="00346D7C" w:rsidP="00346D7C">
      <w:pPr>
        <w:spacing w:after="200" w:line="276" w:lineRule="auto"/>
        <w:jc w:val="both"/>
        <w:rPr>
          <w:rFonts w:ascii="Arial" w:eastAsia="Times New Roman" w:hAnsi="Arial" w:cs="Arial"/>
          <w:b/>
          <w:sz w:val="20"/>
          <w:szCs w:val="20"/>
          <w:lang w:eastAsia="en-GB"/>
        </w:rPr>
      </w:pPr>
      <w:r w:rsidRPr="00346D7C">
        <w:rPr>
          <w:rFonts w:ascii="Arial" w:eastAsia="Times New Roman" w:hAnsi="Arial" w:cs="Arial"/>
          <w:b/>
          <w:sz w:val="20"/>
          <w:szCs w:val="20"/>
          <w:lang w:eastAsia="en-GB"/>
        </w:rPr>
        <w:br w:type="page"/>
      </w:r>
    </w:p>
    <w:p w14:paraId="60AD1CA0" w14:textId="77777777" w:rsidR="00346D7C" w:rsidRPr="00346D7C" w:rsidRDefault="00346D7C" w:rsidP="00981D20">
      <w:pPr>
        <w:keepNext/>
        <w:numPr>
          <w:ilvl w:val="0"/>
          <w:numId w:val="7"/>
        </w:numPr>
        <w:spacing w:before="240" w:after="60" w:line="276" w:lineRule="auto"/>
        <w:ind w:left="357" w:hanging="357"/>
        <w:jc w:val="both"/>
        <w:outlineLvl w:val="1"/>
        <w:rPr>
          <w:rFonts w:ascii="Arial" w:eastAsia="Times New Roman" w:hAnsi="Arial" w:cs="Arial"/>
          <w:b/>
          <w:bCs/>
          <w:color w:val="4F81BD"/>
          <w:sz w:val="20"/>
          <w:szCs w:val="20"/>
          <w:lang w:eastAsia="en-GB"/>
        </w:rPr>
      </w:pPr>
      <w:bookmarkStart w:id="24" w:name="_Ref353533981"/>
      <w:bookmarkStart w:id="25" w:name="_Ref353546606"/>
      <w:bookmarkStart w:id="26" w:name="_Toc365892795"/>
      <w:r w:rsidRPr="00346D7C">
        <w:rPr>
          <w:rFonts w:ascii="Arial" w:eastAsia="Times New Roman" w:hAnsi="Arial" w:cs="Arial"/>
          <w:b/>
          <w:bCs/>
          <w:color w:val="4F81BD"/>
          <w:sz w:val="20"/>
          <w:szCs w:val="20"/>
          <w:lang w:eastAsia="en-GB"/>
        </w:rPr>
        <w:lastRenderedPageBreak/>
        <w:t>INCOME</w:t>
      </w:r>
      <w:bookmarkEnd w:id="24"/>
    </w:p>
    <w:tbl>
      <w:tblPr>
        <w:tblW w:w="8364" w:type="dxa"/>
        <w:tblLook w:val="0000" w:firstRow="0" w:lastRow="0" w:firstColumn="0" w:lastColumn="0" w:noHBand="0" w:noVBand="0"/>
      </w:tblPr>
      <w:tblGrid>
        <w:gridCol w:w="1391"/>
        <w:gridCol w:w="1076"/>
        <w:gridCol w:w="1009"/>
        <w:gridCol w:w="361"/>
        <w:gridCol w:w="430"/>
        <w:gridCol w:w="1117"/>
        <w:gridCol w:w="242"/>
        <w:gridCol w:w="1320"/>
        <w:gridCol w:w="1418"/>
      </w:tblGrid>
      <w:tr w:rsidR="00346D7C" w:rsidRPr="00346D7C" w14:paraId="60AD1CAA" w14:textId="77777777" w:rsidTr="00D85DAC">
        <w:trPr>
          <w:trHeight w:val="238"/>
        </w:trPr>
        <w:tc>
          <w:tcPr>
            <w:tcW w:w="1391" w:type="dxa"/>
            <w:tcBorders>
              <w:top w:val="nil"/>
              <w:left w:val="nil"/>
              <w:bottom w:val="nil"/>
              <w:right w:val="nil"/>
            </w:tcBorders>
            <w:shd w:val="clear" w:color="auto" w:fill="auto"/>
            <w:noWrap/>
            <w:vAlign w:val="bottom"/>
          </w:tcPr>
          <w:p w14:paraId="60AD1CA1" w14:textId="77777777" w:rsidR="00346D7C" w:rsidRPr="00346D7C" w:rsidRDefault="00346D7C" w:rsidP="00346D7C">
            <w:pPr>
              <w:spacing w:after="0"/>
              <w:jc w:val="both"/>
              <w:rPr>
                <w:rFonts w:ascii="Arial" w:eastAsia="Times New Roman" w:hAnsi="Arial" w:cs="Arial"/>
                <w:b/>
                <w:sz w:val="20"/>
                <w:szCs w:val="20"/>
                <w:lang w:eastAsia="en-GB"/>
              </w:rPr>
            </w:pPr>
          </w:p>
        </w:tc>
        <w:tc>
          <w:tcPr>
            <w:tcW w:w="1076" w:type="dxa"/>
            <w:tcBorders>
              <w:top w:val="nil"/>
              <w:left w:val="nil"/>
              <w:bottom w:val="nil"/>
              <w:right w:val="nil"/>
            </w:tcBorders>
            <w:shd w:val="clear" w:color="auto" w:fill="auto"/>
            <w:noWrap/>
            <w:vAlign w:val="bottom"/>
          </w:tcPr>
          <w:p w14:paraId="60AD1CA2" w14:textId="77777777" w:rsidR="00346D7C" w:rsidRPr="00346D7C" w:rsidRDefault="00346D7C" w:rsidP="00346D7C">
            <w:pPr>
              <w:spacing w:after="0"/>
              <w:jc w:val="both"/>
              <w:rPr>
                <w:rFonts w:ascii="Arial" w:eastAsia="Times New Roman" w:hAnsi="Arial" w:cs="Arial"/>
                <w:b/>
                <w:sz w:val="20"/>
                <w:szCs w:val="20"/>
                <w:lang w:eastAsia="en-GB"/>
              </w:rPr>
            </w:pPr>
          </w:p>
        </w:tc>
        <w:tc>
          <w:tcPr>
            <w:tcW w:w="1009" w:type="dxa"/>
            <w:tcBorders>
              <w:top w:val="nil"/>
              <w:left w:val="nil"/>
              <w:bottom w:val="nil"/>
              <w:right w:val="nil"/>
            </w:tcBorders>
            <w:shd w:val="clear" w:color="auto" w:fill="auto"/>
            <w:noWrap/>
            <w:vAlign w:val="bottom"/>
          </w:tcPr>
          <w:p w14:paraId="60AD1CA3" w14:textId="77777777" w:rsidR="00346D7C" w:rsidRPr="00346D7C" w:rsidRDefault="00346D7C" w:rsidP="00346D7C">
            <w:pPr>
              <w:spacing w:after="0"/>
              <w:jc w:val="both"/>
              <w:rPr>
                <w:rFonts w:ascii="Arial" w:eastAsia="Times New Roman" w:hAnsi="Arial" w:cs="Arial"/>
                <w:b/>
                <w:sz w:val="20"/>
                <w:szCs w:val="20"/>
                <w:lang w:eastAsia="en-GB"/>
              </w:rPr>
            </w:pPr>
          </w:p>
        </w:tc>
        <w:tc>
          <w:tcPr>
            <w:tcW w:w="361" w:type="dxa"/>
            <w:tcBorders>
              <w:top w:val="nil"/>
              <w:left w:val="nil"/>
              <w:bottom w:val="nil"/>
              <w:right w:val="nil"/>
            </w:tcBorders>
            <w:shd w:val="clear" w:color="auto" w:fill="auto"/>
            <w:noWrap/>
            <w:vAlign w:val="bottom"/>
          </w:tcPr>
          <w:p w14:paraId="60AD1CA4" w14:textId="77777777" w:rsidR="00346D7C" w:rsidRPr="00346D7C" w:rsidRDefault="00346D7C" w:rsidP="00346D7C">
            <w:pPr>
              <w:spacing w:after="0"/>
              <w:jc w:val="both"/>
              <w:rPr>
                <w:rFonts w:ascii="Arial" w:eastAsia="Times New Roman" w:hAnsi="Arial" w:cs="Arial"/>
                <w:b/>
                <w:sz w:val="20"/>
                <w:szCs w:val="20"/>
                <w:lang w:eastAsia="en-GB"/>
              </w:rPr>
            </w:pPr>
          </w:p>
        </w:tc>
        <w:tc>
          <w:tcPr>
            <w:tcW w:w="430" w:type="dxa"/>
            <w:tcBorders>
              <w:top w:val="nil"/>
              <w:left w:val="nil"/>
              <w:bottom w:val="nil"/>
              <w:right w:val="nil"/>
            </w:tcBorders>
            <w:shd w:val="clear" w:color="auto" w:fill="auto"/>
            <w:noWrap/>
            <w:vAlign w:val="bottom"/>
          </w:tcPr>
          <w:p w14:paraId="60AD1CA5" w14:textId="77777777" w:rsidR="00346D7C" w:rsidRPr="00346D7C" w:rsidRDefault="00346D7C" w:rsidP="00346D7C">
            <w:pPr>
              <w:spacing w:after="0"/>
              <w:jc w:val="both"/>
              <w:rPr>
                <w:rFonts w:ascii="Arial" w:eastAsia="Times New Roman" w:hAnsi="Arial" w:cs="Arial"/>
                <w:b/>
                <w:sz w:val="20"/>
                <w:szCs w:val="20"/>
                <w:lang w:eastAsia="en-GB"/>
              </w:rPr>
            </w:pPr>
          </w:p>
        </w:tc>
        <w:tc>
          <w:tcPr>
            <w:tcW w:w="1117" w:type="dxa"/>
            <w:tcBorders>
              <w:top w:val="nil"/>
              <w:left w:val="nil"/>
              <w:right w:val="nil"/>
            </w:tcBorders>
            <w:shd w:val="clear" w:color="auto" w:fill="auto"/>
            <w:noWrap/>
            <w:vAlign w:val="bottom"/>
          </w:tcPr>
          <w:p w14:paraId="60AD1CA6"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2017</w:t>
            </w:r>
          </w:p>
        </w:tc>
        <w:tc>
          <w:tcPr>
            <w:tcW w:w="242" w:type="dxa"/>
            <w:tcBorders>
              <w:top w:val="nil"/>
              <w:left w:val="nil"/>
              <w:bottom w:val="nil"/>
              <w:right w:val="nil"/>
            </w:tcBorders>
            <w:shd w:val="clear" w:color="auto" w:fill="auto"/>
            <w:noWrap/>
            <w:vAlign w:val="bottom"/>
          </w:tcPr>
          <w:p w14:paraId="60AD1CA7" w14:textId="77777777" w:rsidR="00346D7C" w:rsidRPr="00346D7C" w:rsidRDefault="00346D7C" w:rsidP="00346D7C">
            <w:pPr>
              <w:spacing w:after="0"/>
              <w:jc w:val="right"/>
              <w:rPr>
                <w:rFonts w:ascii="Arial" w:eastAsia="Times New Roman" w:hAnsi="Arial" w:cs="Arial"/>
                <w:b/>
                <w:sz w:val="20"/>
                <w:szCs w:val="20"/>
                <w:lang w:eastAsia="en-GB"/>
              </w:rPr>
            </w:pPr>
          </w:p>
        </w:tc>
        <w:tc>
          <w:tcPr>
            <w:tcW w:w="1320" w:type="dxa"/>
            <w:tcBorders>
              <w:top w:val="nil"/>
              <w:left w:val="nil"/>
              <w:bottom w:val="nil"/>
              <w:right w:val="nil"/>
            </w:tcBorders>
            <w:shd w:val="clear" w:color="auto" w:fill="auto"/>
            <w:noWrap/>
            <w:vAlign w:val="bottom"/>
          </w:tcPr>
          <w:p w14:paraId="60AD1CA8" w14:textId="77777777" w:rsidR="00346D7C" w:rsidRPr="00346D7C" w:rsidRDefault="00346D7C" w:rsidP="00346D7C">
            <w:pPr>
              <w:spacing w:after="0"/>
              <w:jc w:val="right"/>
              <w:rPr>
                <w:rFonts w:ascii="Arial" w:eastAsia="Times New Roman" w:hAnsi="Arial" w:cs="Arial"/>
                <w:b/>
                <w:sz w:val="20"/>
                <w:szCs w:val="20"/>
                <w:lang w:eastAsia="en-GB"/>
              </w:rPr>
            </w:pPr>
          </w:p>
        </w:tc>
        <w:tc>
          <w:tcPr>
            <w:tcW w:w="1418" w:type="dxa"/>
            <w:tcBorders>
              <w:top w:val="nil"/>
              <w:left w:val="nil"/>
              <w:right w:val="nil"/>
            </w:tcBorders>
            <w:shd w:val="clear" w:color="auto" w:fill="auto"/>
            <w:noWrap/>
            <w:vAlign w:val="bottom"/>
          </w:tcPr>
          <w:p w14:paraId="60AD1CA9"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2016</w:t>
            </w:r>
          </w:p>
        </w:tc>
      </w:tr>
      <w:tr w:rsidR="00346D7C" w:rsidRPr="00346D7C" w14:paraId="60AD1CB4" w14:textId="77777777" w:rsidTr="00D85DAC">
        <w:trPr>
          <w:trHeight w:val="255"/>
        </w:trPr>
        <w:tc>
          <w:tcPr>
            <w:tcW w:w="1391" w:type="dxa"/>
            <w:tcBorders>
              <w:top w:val="nil"/>
              <w:left w:val="nil"/>
              <w:bottom w:val="nil"/>
              <w:right w:val="nil"/>
            </w:tcBorders>
            <w:shd w:val="clear" w:color="auto" w:fill="auto"/>
            <w:noWrap/>
            <w:vAlign w:val="bottom"/>
          </w:tcPr>
          <w:p w14:paraId="60AD1CAB" w14:textId="77777777" w:rsidR="00346D7C" w:rsidRPr="00346D7C" w:rsidRDefault="00346D7C" w:rsidP="00346D7C">
            <w:pPr>
              <w:spacing w:after="0"/>
              <w:jc w:val="both"/>
              <w:rPr>
                <w:rFonts w:ascii="Arial" w:eastAsia="Times New Roman" w:hAnsi="Arial" w:cs="Arial"/>
                <w:b/>
                <w:sz w:val="20"/>
                <w:szCs w:val="20"/>
                <w:lang w:eastAsia="en-GB"/>
              </w:rPr>
            </w:pPr>
          </w:p>
        </w:tc>
        <w:tc>
          <w:tcPr>
            <w:tcW w:w="1076" w:type="dxa"/>
            <w:tcBorders>
              <w:top w:val="nil"/>
              <w:left w:val="nil"/>
              <w:bottom w:val="nil"/>
              <w:right w:val="nil"/>
            </w:tcBorders>
            <w:shd w:val="clear" w:color="auto" w:fill="auto"/>
            <w:noWrap/>
            <w:vAlign w:val="bottom"/>
          </w:tcPr>
          <w:p w14:paraId="60AD1CAC" w14:textId="77777777" w:rsidR="00346D7C" w:rsidRPr="00346D7C" w:rsidRDefault="00346D7C" w:rsidP="00346D7C">
            <w:pPr>
              <w:spacing w:after="0"/>
              <w:jc w:val="both"/>
              <w:rPr>
                <w:rFonts w:ascii="Arial" w:eastAsia="Times New Roman" w:hAnsi="Arial" w:cs="Arial"/>
                <w:b/>
                <w:sz w:val="20"/>
                <w:szCs w:val="20"/>
                <w:lang w:eastAsia="en-GB"/>
              </w:rPr>
            </w:pPr>
          </w:p>
        </w:tc>
        <w:tc>
          <w:tcPr>
            <w:tcW w:w="1009" w:type="dxa"/>
            <w:tcBorders>
              <w:top w:val="nil"/>
              <w:left w:val="nil"/>
              <w:bottom w:val="nil"/>
              <w:right w:val="nil"/>
            </w:tcBorders>
            <w:shd w:val="clear" w:color="auto" w:fill="auto"/>
            <w:noWrap/>
            <w:vAlign w:val="bottom"/>
          </w:tcPr>
          <w:p w14:paraId="60AD1CAD" w14:textId="77777777" w:rsidR="00346D7C" w:rsidRPr="00346D7C" w:rsidRDefault="00346D7C" w:rsidP="00346D7C">
            <w:pPr>
              <w:spacing w:after="0"/>
              <w:jc w:val="both"/>
              <w:rPr>
                <w:rFonts w:ascii="Arial" w:eastAsia="Times New Roman" w:hAnsi="Arial" w:cs="Arial"/>
                <w:b/>
                <w:sz w:val="20"/>
                <w:szCs w:val="20"/>
                <w:lang w:eastAsia="en-GB"/>
              </w:rPr>
            </w:pPr>
          </w:p>
        </w:tc>
        <w:tc>
          <w:tcPr>
            <w:tcW w:w="361" w:type="dxa"/>
            <w:tcBorders>
              <w:top w:val="nil"/>
              <w:left w:val="nil"/>
              <w:bottom w:val="nil"/>
              <w:right w:val="nil"/>
            </w:tcBorders>
            <w:shd w:val="clear" w:color="auto" w:fill="auto"/>
            <w:noWrap/>
            <w:vAlign w:val="bottom"/>
          </w:tcPr>
          <w:p w14:paraId="60AD1CAE" w14:textId="77777777" w:rsidR="00346D7C" w:rsidRPr="00346D7C" w:rsidRDefault="00346D7C" w:rsidP="00346D7C">
            <w:pPr>
              <w:spacing w:after="0"/>
              <w:jc w:val="both"/>
              <w:rPr>
                <w:rFonts w:ascii="Arial" w:eastAsia="Times New Roman" w:hAnsi="Arial" w:cs="Arial"/>
                <w:b/>
                <w:sz w:val="20"/>
                <w:szCs w:val="20"/>
                <w:lang w:eastAsia="en-GB"/>
              </w:rPr>
            </w:pPr>
          </w:p>
        </w:tc>
        <w:tc>
          <w:tcPr>
            <w:tcW w:w="430" w:type="dxa"/>
            <w:tcBorders>
              <w:top w:val="nil"/>
              <w:left w:val="nil"/>
              <w:bottom w:val="nil"/>
              <w:right w:val="nil"/>
            </w:tcBorders>
            <w:shd w:val="clear" w:color="auto" w:fill="auto"/>
            <w:noWrap/>
            <w:vAlign w:val="bottom"/>
          </w:tcPr>
          <w:p w14:paraId="60AD1CAF" w14:textId="77777777" w:rsidR="00346D7C" w:rsidRPr="00346D7C" w:rsidRDefault="00346D7C" w:rsidP="00346D7C">
            <w:pPr>
              <w:spacing w:after="0"/>
              <w:jc w:val="both"/>
              <w:rPr>
                <w:rFonts w:ascii="Arial" w:eastAsia="Times New Roman" w:hAnsi="Arial" w:cs="Arial"/>
                <w:b/>
                <w:sz w:val="20"/>
                <w:szCs w:val="20"/>
                <w:lang w:eastAsia="en-GB"/>
              </w:rPr>
            </w:pPr>
          </w:p>
        </w:tc>
        <w:tc>
          <w:tcPr>
            <w:tcW w:w="1117" w:type="dxa"/>
            <w:tcBorders>
              <w:top w:val="nil"/>
              <w:left w:val="nil"/>
              <w:bottom w:val="single" w:sz="4" w:space="0" w:color="auto"/>
              <w:right w:val="nil"/>
            </w:tcBorders>
            <w:shd w:val="clear" w:color="auto" w:fill="auto"/>
            <w:noWrap/>
            <w:vAlign w:val="bottom"/>
          </w:tcPr>
          <w:p w14:paraId="60AD1CB0"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c>
          <w:tcPr>
            <w:tcW w:w="242" w:type="dxa"/>
            <w:tcBorders>
              <w:top w:val="nil"/>
              <w:left w:val="nil"/>
              <w:bottom w:val="nil"/>
              <w:right w:val="nil"/>
            </w:tcBorders>
            <w:shd w:val="clear" w:color="auto" w:fill="auto"/>
            <w:noWrap/>
            <w:vAlign w:val="bottom"/>
          </w:tcPr>
          <w:p w14:paraId="60AD1CB1" w14:textId="77777777" w:rsidR="00346D7C" w:rsidRPr="00346D7C" w:rsidRDefault="00346D7C" w:rsidP="00346D7C">
            <w:pPr>
              <w:spacing w:after="0"/>
              <w:jc w:val="right"/>
              <w:rPr>
                <w:rFonts w:ascii="Arial" w:eastAsia="Times New Roman" w:hAnsi="Arial" w:cs="Arial"/>
                <w:b/>
                <w:sz w:val="20"/>
                <w:szCs w:val="20"/>
                <w:lang w:eastAsia="en-GB"/>
              </w:rPr>
            </w:pPr>
          </w:p>
        </w:tc>
        <w:tc>
          <w:tcPr>
            <w:tcW w:w="1320" w:type="dxa"/>
            <w:tcBorders>
              <w:top w:val="nil"/>
              <w:left w:val="nil"/>
              <w:bottom w:val="nil"/>
              <w:right w:val="nil"/>
            </w:tcBorders>
            <w:shd w:val="clear" w:color="auto" w:fill="auto"/>
            <w:noWrap/>
            <w:vAlign w:val="bottom"/>
          </w:tcPr>
          <w:p w14:paraId="60AD1CB2" w14:textId="77777777" w:rsidR="00346D7C" w:rsidRPr="00346D7C" w:rsidRDefault="00346D7C" w:rsidP="00346D7C">
            <w:pPr>
              <w:spacing w:after="0"/>
              <w:jc w:val="right"/>
              <w:rPr>
                <w:rFonts w:ascii="Arial" w:eastAsia="Times New Roman" w:hAnsi="Arial" w:cs="Arial"/>
                <w:b/>
                <w:sz w:val="20"/>
                <w:szCs w:val="20"/>
                <w:lang w:eastAsia="en-GB"/>
              </w:rPr>
            </w:pPr>
          </w:p>
        </w:tc>
        <w:tc>
          <w:tcPr>
            <w:tcW w:w="1418" w:type="dxa"/>
            <w:tcBorders>
              <w:top w:val="nil"/>
              <w:left w:val="nil"/>
              <w:bottom w:val="single" w:sz="4" w:space="0" w:color="auto"/>
              <w:right w:val="nil"/>
            </w:tcBorders>
            <w:shd w:val="clear" w:color="auto" w:fill="auto"/>
            <w:noWrap/>
            <w:vAlign w:val="bottom"/>
          </w:tcPr>
          <w:p w14:paraId="60AD1CB3"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r>
      <w:tr w:rsidR="00346D7C" w:rsidRPr="00346D7C" w14:paraId="60AD1CBA" w14:textId="77777777" w:rsidTr="00D85DAC">
        <w:trPr>
          <w:trHeight w:val="255"/>
        </w:trPr>
        <w:tc>
          <w:tcPr>
            <w:tcW w:w="4267" w:type="dxa"/>
            <w:gridSpan w:val="5"/>
            <w:tcBorders>
              <w:top w:val="nil"/>
              <w:left w:val="nil"/>
              <w:bottom w:val="nil"/>
              <w:right w:val="nil"/>
            </w:tcBorders>
            <w:shd w:val="clear" w:color="auto" w:fill="auto"/>
            <w:noWrap/>
            <w:vAlign w:val="bottom"/>
          </w:tcPr>
          <w:p w14:paraId="60AD1CB5" w14:textId="77777777" w:rsidR="00346D7C" w:rsidRPr="00346D7C" w:rsidRDefault="00346D7C" w:rsidP="00346D7C">
            <w:pPr>
              <w:spacing w:after="0"/>
              <w:jc w:val="both"/>
              <w:rPr>
                <w:rFonts w:ascii="Arial" w:eastAsia="Times New Roman" w:hAnsi="Arial" w:cs="Arial"/>
                <w:b/>
                <w:sz w:val="20"/>
                <w:szCs w:val="20"/>
                <w:lang w:eastAsia="en-GB"/>
              </w:rPr>
            </w:pPr>
            <w:r w:rsidRPr="00346D7C">
              <w:rPr>
                <w:rFonts w:ascii="Arial" w:eastAsia="Times New Roman" w:hAnsi="Arial" w:cs="Arial"/>
                <w:b/>
                <w:sz w:val="20"/>
                <w:szCs w:val="20"/>
                <w:lang w:eastAsia="en-GB"/>
              </w:rPr>
              <w:t>Income from donations and grants</w:t>
            </w:r>
          </w:p>
        </w:tc>
        <w:tc>
          <w:tcPr>
            <w:tcW w:w="1117" w:type="dxa"/>
            <w:tcBorders>
              <w:top w:val="single" w:sz="4" w:space="0" w:color="auto"/>
              <w:left w:val="nil"/>
              <w:bottom w:val="nil"/>
              <w:right w:val="nil"/>
            </w:tcBorders>
            <w:shd w:val="clear" w:color="auto" w:fill="auto"/>
            <w:noWrap/>
            <w:vAlign w:val="bottom"/>
          </w:tcPr>
          <w:p w14:paraId="60AD1CB6" w14:textId="77777777" w:rsidR="00346D7C" w:rsidRPr="00346D7C" w:rsidRDefault="00346D7C" w:rsidP="00346D7C">
            <w:pPr>
              <w:spacing w:after="0"/>
              <w:jc w:val="both"/>
              <w:rPr>
                <w:rFonts w:ascii="Arial" w:eastAsia="Times New Roman" w:hAnsi="Arial" w:cs="Arial"/>
                <w:b/>
                <w:sz w:val="20"/>
                <w:szCs w:val="20"/>
                <w:lang w:eastAsia="en-GB"/>
              </w:rPr>
            </w:pPr>
          </w:p>
        </w:tc>
        <w:tc>
          <w:tcPr>
            <w:tcW w:w="242" w:type="dxa"/>
            <w:tcBorders>
              <w:top w:val="nil"/>
              <w:left w:val="nil"/>
              <w:bottom w:val="nil"/>
              <w:right w:val="nil"/>
            </w:tcBorders>
            <w:shd w:val="clear" w:color="auto" w:fill="auto"/>
            <w:noWrap/>
            <w:vAlign w:val="bottom"/>
          </w:tcPr>
          <w:p w14:paraId="60AD1CB7" w14:textId="77777777" w:rsidR="00346D7C" w:rsidRPr="00346D7C" w:rsidRDefault="00346D7C" w:rsidP="00346D7C">
            <w:pPr>
              <w:spacing w:after="0"/>
              <w:jc w:val="both"/>
              <w:rPr>
                <w:rFonts w:ascii="Arial" w:eastAsia="Times New Roman" w:hAnsi="Arial" w:cs="Arial"/>
                <w:b/>
                <w:sz w:val="20"/>
                <w:szCs w:val="20"/>
                <w:lang w:eastAsia="en-GB"/>
              </w:rPr>
            </w:pPr>
          </w:p>
        </w:tc>
        <w:tc>
          <w:tcPr>
            <w:tcW w:w="1320" w:type="dxa"/>
            <w:tcBorders>
              <w:top w:val="nil"/>
              <w:left w:val="nil"/>
              <w:bottom w:val="nil"/>
              <w:right w:val="nil"/>
            </w:tcBorders>
            <w:shd w:val="clear" w:color="auto" w:fill="auto"/>
            <w:noWrap/>
            <w:vAlign w:val="bottom"/>
          </w:tcPr>
          <w:p w14:paraId="60AD1CB8" w14:textId="77777777" w:rsidR="00346D7C" w:rsidRPr="00346D7C" w:rsidRDefault="00346D7C" w:rsidP="00346D7C">
            <w:pPr>
              <w:spacing w:after="0"/>
              <w:jc w:val="both"/>
              <w:rPr>
                <w:rFonts w:ascii="Arial" w:eastAsia="Times New Roman" w:hAnsi="Arial" w:cs="Arial"/>
                <w:b/>
                <w:sz w:val="20"/>
                <w:szCs w:val="20"/>
                <w:lang w:eastAsia="en-GB"/>
              </w:rPr>
            </w:pPr>
          </w:p>
        </w:tc>
        <w:tc>
          <w:tcPr>
            <w:tcW w:w="1418" w:type="dxa"/>
            <w:tcBorders>
              <w:top w:val="single" w:sz="4" w:space="0" w:color="auto"/>
              <w:left w:val="nil"/>
              <w:bottom w:val="nil"/>
              <w:right w:val="nil"/>
            </w:tcBorders>
            <w:shd w:val="clear" w:color="auto" w:fill="auto"/>
            <w:noWrap/>
            <w:vAlign w:val="bottom"/>
          </w:tcPr>
          <w:p w14:paraId="60AD1CB9" w14:textId="77777777" w:rsidR="00346D7C" w:rsidRPr="00346D7C" w:rsidRDefault="00346D7C" w:rsidP="00346D7C">
            <w:pPr>
              <w:spacing w:after="0"/>
              <w:jc w:val="both"/>
              <w:rPr>
                <w:rFonts w:ascii="Arial" w:eastAsia="Times New Roman" w:hAnsi="Arial" w:cs="Arial"/>
                <w:b/>
                <w:sz w:val="20"/>
                <w:szCs w:val="20"/>
                <w:lang w:eastAsia="en-GB"/>
              </w:rPr>
            </w:pPr>
          </w:p>
        </w:tc>
      </w:tr>
      <w:tr w:rsidR="00346D7C" w:rsidRPr="00346D7C" w14:paraId="60AD1CC1" w14:textId="77777777" w:rsidTr="00D85DAC">
        <w:trPr>
          <w:trHeight w:val="191"/>
        </w:trPr>
        <w:tc>
          <w:tcPr>
            <w:tcW w:w="3837" w:type="dxa"/>
            <w:gridSpan w:val="4"/>
            <w:tcBorders>
              <w:top w:val="nil"/>
              <w:left w:val="nil"/>
              <w:bottom w:val="nil"/>
              <w:right w:val="nil"/>
            </w:tcBorders>
            <w:shd w:val="clear" w:color="auto" w:fill="auto"/>
            <w:noWrap/>
            <w:vAlign w:val="bottom"/>
          </w:tcPr>
          <w:p w14:paraId="60AD1CBB"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Voluntary Income and Grants</w:t>
            </w:r>
          </w:p>
        </w:tc>
        <w:tc>
          <w:tcPr>
            <w:tcW w:w="430" w:type="dxa"/>
            <w:tcBorders>
              <w:top w:val="nil"/>
              <w:left w:val="nil"/>
              <w:bottom w:val="nil"/>
              <w:right w:val="nil"/>
            </w:tcBorders>
            <w:shd w:val="clear" w:color="auto" w:fill="auto"/>
            <w:noWrap/>
            <w:vAlign w:val="bottom"/>
          </w:tcPr>
          <w:p w14:paraId="60AD1CBC" w14:textId="77777777" w:rsidR="00346D7C" w:rsidRPr="00346D7C" w:rsidRDefault="00346D7C" w:rsidP="00346D7C">
            <w:pPr>
              <w:spacing w:after="0"/>
              <w:jc w:val="both"/>
              <w:rPr>
                <w:rFonts w:ascii="Arial" w:eastAsia="Times New Roman" w:hAnsi="Arial" w:cs="Arial"/>
                <w:b/>
                <w:sz w:val="20"/>
                <w:szCs w:val="20"/>
                <w:lang w:eastAsia="en-GB"/>
              </w:rPr>
            </w:pPr>
          </w:p>
        </w:tc>
        <w:tc>
          <w:tcPr>
            <w:tcW w:w="1117" w:type="dxa"/>
            <w:tcBorders>
              <w:top w:val="nil"/>
              <w:left w:val="nil"/>
              <w:bottom w:val="nil"/>
              <w:right w:val="nil"/>
            </w:tcBorders>
            <w:shd w:val="clear" w:color="auto" w:fill="auto"/>
            <w:noWrap/>
            <w:vAlign w:val="bottom"/>
          </w:tcPr>
          <w:p w14:paraId="60AD1CBD"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268,498 </w:t>
            </w:r>
          </w:p>
        </w:tc>
        <w:tc>
          <w:tcPr>
            <w:tcW w:w="242" w:type="dxa"/>
            <w:tcBorders>
              <w:top w:val="nil"/>
              <w:left w:val="nil"/>
              <w:bottom w:val="nil"/>
              <w:right w:val="nil"/>
            </w:tcBorders>
            <w:shd w:val="clear" w:color="auto" w:fill="auto"/>
            <w:noWrap/>
            <w:vAlign w:val="bottom"/>
          </w:tcPr>
          <w:p w14:paraId="60AD1CBE" w14:textId="77777777" w:rsidR="00346D7C" w:rsidRPr="00346D7C" w:rsidRDefault="00346D7C" w:rsidP="00346D7C">
            <w:pPr>
              <w:spacing w:after="0"/>
              <w:jc w:val="right"/>
              <w:rPr>
                <w:rFonts w:ascii="Arial" w:eastAsia="Times New Roman" w:hAnsi="Arial" w:cs="Arial"/>
                <w:sz w:val="20"/>
                <w:szCs w:val="20"/>
                <w:lang w:eastAsia="en-GB"/>
              </w:rPr>
            </w:pPr>
          </w:p>
        </w:tc>
        <w:tc>
          <w:tcPr>
            <w:tcW w:w="1320" w:type="dxa"/>
            <w:tcBorders>
              <w:top w:val="nil"/>
              <w:left w:val="nil"/>
              <w:bottom w:val="nil"/>
              <w:right w:val="nil"/>
            </w:tcBorders>
            <w:shd w:val="clear" w:color="auto" w:fill="auto"/>
            <w:noWrap/>
            <w:vAlign w:val="bottom"/>
          </w:tcPr>
          <w:p w14:paraId="60AD1CBF"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w:t>
            </w:r>
          </w:p>
        </w:tc>
        <w:tc>
          <w:tcPr>
            <w:tcW w:w="1418" w:type="dxa"/>
            <w:tcBorders>
              <w:top w:val="nil"/>
              <w:left w:val="nil"/>
              <w:bottom w:val="nil"/>
              <w:right w:val="nil"/>
            </w:tcBorders>
            <w:shd w:val="clear" w:color="auto" w:fill="auto"/>
            <w:noWrap/>
            <w:vAlign w:val="bottom"/>
          </w:tcPr>
          <w:p w14:paraId="60AD1CC0"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201,000</w:t>
            </w:r>
          </w:p>
        </w:tc>
      </w:tr>
      <w:tr w:rsidR="00346D7C" w:rsidRPr="00346D7C" w14:paraId="60AD1CC8" w14:textId="77777777" w:rsidTr="00D85DAC">
        <w:trPr>
          <w:trHeight w:val="255"/>
        </w:trPr>
        <w:tc>
          <w:tcPr>
            <w:tcW w:w="3837" w:type="dxa"/>
            <w:gridSpan w:val="4"/>
            <w:tcBorders>
              <w:top w:val="nil"/>
              <w:left w:val="nil"/>
              <w:bottom w:val="nil"/>
              <w:right w:val="nil"/>
            </w:tcBorders>
            <w:shd w:val="clear" w:color="auto" w:fill="auto"/>
            <w:noWrap/>
            <w:vAlign w:val="bottom"/>
          </w:tcPr>
          <w:p w14:paraId="60AD1CC2"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Sponsorship and  Conferences</w:t>
            </w:r>
          </w:p>
        </w:tc>
        <w:tc>
          <w:tcPr>
            <w:tcW w:w="430" w:type="dxa"/>
            <w:tcBorders>
              <w:top w:val="nil"/>
              <w:left w:val="nil"/>
              <w:bottom w:val="nil"/>
              <w:right w:val="nil"/>
            </w:tcBorders>
            <w:shd w:val="clear" w:color="auto" w:fill="auto"/>
            <w:noWrap/>
            <w:vAlign w:val="bottom"/>
          </w:tcPr>
          <w:p w14:paraId="60AD1CC3" w14:textId="77777777" w:rsidR="00346D7C" w:rsidRPr="00346D7C" w:rsidRDefault="00346D7C" w:rsidP="00346D7C">
            <w:pPr>
              <w:spacing w:after="0"/>
              <w:jc w:val="both"/>
              <w:rPr>
                <w:rFonts w:ascii="Arial" w:eastAsia="Times New Roman" w:hAnsi="Arial" w:cs="Arial"/>
                <w:b/>
                <w:sz w:val="20"/>
                <w:szCs w:val="20"/>
                <w:lang w:eastAsia="en-GB"/>
              </w:rPr>
            </w:pPr>
          </w:p>
        </w:tc>
        <w:tc>
          <w:tcPr>
            <w:tcW w:w="1117" w:type="dxa"/>
            <w:tcBorders>
              <w:top w:val="nil"/>
              <w:left w:val="nil"/>
              <w:bottom w:val="nil"/>
              <w:right w:val="nil"/>
            </w:tcBorders>
            <w:shd w:val="clear" w:color="auto" w:fill="auto"/>
            <w:noWrap/>
            <w:vAlign w:val="bottom"/>
          </w:tcPr>
          <w:p w14:paraId="60AD1CC4"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54,332</w:t>
            </w:r>
          </w:p>
        </w:tc>
        <w:tc>
          <w:tcPr>
            <w:tcW w:w="242" w:type="dxa"/>
            <w:tcBorders>
              <w:top w:val="nil"/>
              <w:left w:val="nil"/>
              <w:bottom w:val="nil"/>
              <w:right w:val="nil"/>
            </w:tcBorders>
            <w:shd w:val="clear" w:color="auto" w:fill="auto"/>
            <w:noWrap/>
            <w:vAlign w:val="bottom"/>
          </w:tcPr>
          <w:p w14:paraId="60AD1CC5" w14:textId="77777777" w:rsidR="00346D7C" w:rsidRPr="00346D7C" w:rsidRDefault="00346D7C" w:rsidP="00346D7C">
            <w:pPr>
              <w:spacing w:after="0"/>
              <w:jc w:val="right"/>
              <w:rPr>
                <w:rFonts w:ascii="Arial" w:eastAsia="Times New Roman" w:hAnsi="Arial" w:cs="Arial"/>
                <w:sz w:val="20"/>
                <w:szCs w:val="20"/>
                <w:lang w:eastAsia="en-GB"/>
              </w:rPr>
            </w:pPr>
          </w:p>
        </w:tc>
        <w:tc>
          <w:tcPr>
            <w:tcW w:w="1320" w:type="dxa"/>
            <w:tcBorders>
              <w:top w:val="nil"/>
              <w:left w:val="nil"/>
              <w:bottom w:val="nil"/>
              <w:right w:val="nil"/>
            </w:tcBorders>
            <w:shd w:val="clear" w:color="auto" w:fill="auto"/>
            <w:noWrap/>
            <w:vAlign w:val="bottom"/>
          </w:tcPr>
          <w:p w14:paraId="60AD1CC6" w14:textId="77777777" w:rsidR="00346D7C" w:rsidRPr="00346D7C" w:rsidRDefault="00346D7C" w:rsidP="00346D7C">
            <w:pPr>
              <w:spacing w:after="0"/>
              <w:jc w:val="right"/>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noWrap/>
            <w:vAlign w:val="bottom"/>
          </w:tcPr>
          <w:p w14:paraId="60AD1CC7"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41,206</w:t>
            </w:r>
          </w:p>
        </w:tc>
      </w:tr>
      <w:tr w:rsidR="00346D7C" w:rsidRPr="00346D7C" w14:paraId="60AD1CD2" w14:textId="77777777" w:rsidTr="00D85DAC">
        <w:trPr>
          <w:trHeight w:val="127"/>
        </w:trPr>
        <w:tc>
          <w:tcPr>
            <w:tcW w:w="1391" w:type="dxa"/>
            <w:tcBorders>
              <w:top w:val="nil"/>
              <w:left w:val="nil"/>
              <w:bottom w:val="nil"/>
              <w:right w:val="nil"/>
            </w:tcBorders>
            <w:shd w:val="clear" w:color="auto" w:fill="auto"/>
            <w:noWrap/>
            <w:vAlign w:val="bottom"/>
          </w:tcPr>
          <w:p w14:paraId="60AD1CC9" w14:textId="77777777" w:rsidR="00346D7C" w:rsidRPr="00346D7C" w:rsidRDefault="00346D7C" w:rsidP="00346D7C">
            <w:pPr>
              <w:spacing w:after="0"/>
              <w:jc w:val="both"/>
              <w:rPr>
                <w:rFonts w:ascii="Arial" w:eastAsia="Times New Roman" w:hAnsi="Arial" w:cs="Arial"/>
                <w:b/>
                <w:sz w:val="20"/>
                <w:szCs w:val="20"/>
                <w:lang w:eastAsia="en-GB"/>
              </w:rPr>
            </w:pPr>
          </w:p>
        </w:tc>
        <w:tc>
          <w:tcPr>
            <w:tcW w:w="1076" w:type="dxa"/>
            <w:tcBorders>
              <w:top w:val="nil"/>
              <w:left w:val="nil"/>
              <w:bottom w:val="nil"/>
              <w:right w:val="nil"/>
            </w:tcBorders>
            <w:shd w:val="clear" w:color="auto" w:fill="auto"/>
            <w:noWrap/>
            <w:vAlign w:val="bottom"/>
          </w:tcPr>
          <w:p w14:paraId="60AD1CCA" w14:textId="77777777" w:rsidR="00346D7C" w:rsidRPr="00346D7C" w:rsidRDefault="00346D7C" w:rsidP="00346D7C">
            <w:pPr>
              <w:spacing w:after="0"/>
              <w:jc w:val="both"/>
              <w:rPr>
                <w:rFonts w:ascii="Arial" w:eastAsia="Times New Roman" w:hAnsi="Arial" w:cs="Arial"/>
                <w:b/>
                <w:sz w:val="20"/>
                <w:szCs w:val="20"/>
                <w:lang w:eastAsia="en-GB"/>
              </w:rPr>
            </w:pPr>
          </w:p>
        </w:tc>
        <w:tc>
          <w:tcPr>
            <w:tcW w:w="1009" w:type="dxa"/>
            <w:tcBorders>
              <w:top w:val="nil"/>
              <w:left w:val="nil"/>
              <w:bottom w:val="nil"/>
              <w:right w:val="nil"/>
            </w:tcBorders>
            <w:shd w:val="clear" w:color="auto" w:fill="auto"/>
            <w:noWrap/>
            <w:vAlign w:val="bottom"/>
          </w:tcPr>
          <w:p w14:paraId="60AD1CCB" w14:textId="77777777" w:rsidR="00346D7C" w:rsidRPr="00346D7C" w:rsidRDefault="00346D7C" w:rsidP="00346D7C">
            <w:pPr>
              <w:spacing w:after="0"/>
              <w:jc w:val="both"/>
              <w:rPr>
                <w:rFonts w:ascii="Arial" w:eastAsia="Times New Roman" w:hAnsi="Arial" w:cs="Arial"/>
                <w:b/>
                <w:sz w:val="20"/>
                <w:szCs w:val="20"/>
                <w:lang w:eastAsia="en-GB"/>
              </w:rPr>
            </w:pPr>
          </w:p>
        </w:tc>
        <w:tc>
          <w:tcPr>
            <w:tcW w:w="361" w:type="dxa"/>
            <w:tcBorders>
              <w:top w:val="nil"/>
              <w:left w:val="nil"/>
              <w:bottom w:val="nil"/>
              <w:right w:val="nil"/>
            </w:tcBorders>
            <w:shd w:val="clear" w:color="auto" w:fill="auto"/>
            <w:noWrap/>
            <w:vAlign w:val="bottom"/>
          </w:tcPr>
          <w:p w14:paraId="60AD1CCC" w14:textId="77777777" w:rsidR="00346D7C" w:rsidRPr="00346D7C" w:rsidRDefault="00346D7C" w:rsidP="00346D7C">
            <w:pPr>
              <w:spacing w:after="0"/>
              <w:jc w:val="both"/>
              <w:rPr>
                <w:rFonts w:ascii="Arial" w:eastAsia="Times New Roman" w:hAnsi="Arial" w:cs="Arial"/>
                <w:b/>
                <w:sz w:val="20"/>
                <w:szCs w:val="20"/>
                <w:lang w:eastAsia="en-GB"/>
              </w:rPr>
            </w:pPr>
          </w:p>
        </w:tc>
        <w:tc>
          <w:tcPr>
            <w:tcW w:w="430" w:type="dxa"/>
            <w:tcBorders>
              <w:top w:val="nil"/>
              <w:left w:val="nil"/>
              <w:bottom w:val="nil"/>
              <w:right w:val="nil"/>
            </w:tcBorders>
            <w:shd w:val="clear" w:color="auto" w:fill="auto"/>
            <w:noWrap/>
            <w:vAlign w:val="bottom"/>
          </w:tcPr>
          <w:p w14:paraId="60AD1CCD" w14:textId="77777777" w:rsidR="00346D7C" w:rsidRPr="00346D7C" w:rsidRDefault="00346D7C" w:rsidP="00346D7C">
            <w:pPr>
              <w:spacing w:after="0"/>
              <w:jc w:val="both"/>
              <w:rPr>
                <w:rFonts w:ascii="Arial" w:eastAsia="Times New Roman" w:hAnsi="Arial" w:cs="Arial"/>
                <w:b/>
                <w:sz w:val="20"/>
                <w:szCs w:val="20"/>
                <w:lang w:eastAsia="en-GB"/>
              </w:rPr>
            </w:pPr>
          </w:p>
        </w:tc>
        <w:tc>
          <w:tcPr>
            <w:tcW w:w="1117" w:type="dxa"/>
            <w:tcBorders>
              <w:top w:val="nil"/>
              <w:left w:val="nil"/>
              <w:bottom w:val="nil"/>
              <w:right w:val="nil"/>
            </w:tcBorders>
            <w:shd w:val="clear" w:color="auto" w:fill="auto"/>
            <w:noWrap/>
            <w:vAlign w:val="bottom"/>
          </w:tcPr>
          <w:p w14:paraId="60AD1CCE" w14:textId="77777777" w:rsidR="00346D7C" w:rsidRPr="00346D7C" w:rsidRDefault="00346D7C" w:rsidP="00346D7C">
            <w:pPr>
              <w:spacing w:after="0"/>
              <w:jc w:val="right"/>
              <w:rPr>
                <w:rFonts w:ascii="Arial" w:eastAsia="Times New Roman" w:hAnsi="Arial" w:cs="Arial"/>
                <w:sz w:val="20"/>
                <w:szCs w:val="20"/>
                <w:lang w:eastAsia="en-GB"/>
              </w:rPr>
            </w:pPr>
          </w:p>
        </w:tc>
        <w:tc>
          <w:tcPr>
            <w:tcW w:w="242" w:type="dxa"/>
            <w:tcBorders>
              <w:top w:val="nil"/>
              <w:left w:val="nil"/>
              <w:bottom w:val="nil"/>
              <w:right w:val="nil"/>
            </w:tcBorders>
            <w:shd w:val="clear" w:color="auto" w:fill="auto"/>
            <w:noWrap/>
            <w:vAlign w:val="bottom"/>
          </w:tcPr>
          <w:p w14:paraId="60AD1CCF" w14:textId="77777777" w:rsidR="00346D7C" w:rsidRPr="00346D7C" w:rsidRDefault="00346D7C" w:rsidP="00346D7C">
            <w:pPr>
              <w:spacing w:after="0"/>
              <w:jc w:val="right"/>
              <w:rPr>
                <w:rFonts w:ascii="Arial" w:eastAsia="Times New Roman" w:hAnsi="Arial" w:cs="Arial"/>
                <w:sz w:val="20"/>
                <w:szCs w:val="20"/>
                <w:lang w:eastAsia="en-GB"/>
              </w:rPr>
            </w:pPr>
          </w:p>
        </w:tc>
        <w:tc>
          <w:tcPr>
            <w:tcW w:w="1320" w:type="dxa"/>
            <w:tcBorders>
              <w:top w:val="nil"/>
              <w:left w:val="nil"/>
              <w:bottom w:val="nil"/>
              <w:right w:val="nil"/>
            </w:tcBorders>
            <w:shd w:val="clear" w:color="auto" w:fill="auto"/>
            <w:noWrap/>
            <w:vAlign w:val="bottom"/>
          </w:tcPr>
          <w:p w14:paraId="60AD1CD0" w14:textId="77777777" w:rsidR="00346D7C" w:rsidRPr="00346D7C" w:rsidRDefault="00346D7C" w:rsidP="00346D7C">
            <w:pPr>
              <w:spacing w:after="0"/>
              <w:jc w:val="right"/>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noWrap/>
            <w:vAlign w:val="bottom"/>
          </w:tcPr>
          <w:p w14:paraId="60AD1CD1" w14:textId="77777777" w:rsidR="00346D7C" w:rsidRPr="00346D7C" w:rsidRDefault="00346D7C" w:rsidP="00346D7C">
            <w:pPr>
              <w:spacing w:after="0"/>
              <w:jc w:val="right"/>
              <w:rPr>
                <w:rFonts w:ascii="Arial" w:eastAsia="Times New Roman" w:hAnsi="Arial" w:cs="Arial"/>
                <w:sz w:val="20"/>
                <w:szCs w:val="20"/>
                <w:lang w:eastAsia="en-GB"/>
              </w:rPr>
            </w:pPr>
          </w:p>
        </w:tc>
      </w:tr>
      <w:tr w:rsidR="00346D7C" w:rsidRPr="00346D7C" w14:paraId="60AD1CD8" w14:textId="77777777" w:rsidTr="00D85DAC">
        <w:trPr>
          <w:trHeight w:val="255"/>
        </w:trPr>
        <w:tc>
          <w:tcPr>
            <w:tcW w:w="4267" w:type="dxa"/>
            <w:gridSpan w:val="5"/>
            <w:tcBorders>
              <w:top w:val="nil"/>
              <w:left w:val="nil"/>
              <w:bottom w:val="nil"/>
              <w:right w:val="nil"/>
            </w:tcBorders>
            <w:shd w:val="clear" w:color="auto" w:fill="auto"/>
            <w:noWrap/>
            <w:vAlign w:val="bottom"/>
          </w:tcPr>
          <w:p w14:paraId="60AD1CD3" w14:textId="77777777" w:rsidR="00346D7C" w:rsidRPr="00346D7C" w:rsidRDefault="00346D7C" w:rsidP="00346D7C">
            <w:pPr>
              <w:spacing w:after="0"/>
              <w:jc w:val="both"/>
              <w:rPr>
                <w:rFonts w:ascii="Arial" w:eastAsia="Times New Roman" w:hAnsi="Arial" w:cs="Arial"/>
                <w:b/>
                <w:sz w:val="20"/>
                <w:szCs w:val="20"/>
                <w:lang w:eastAsia="en-GB"/>
              </w:rPr>
            </w:pPr>
            <w:r w:rsidRPr="00346D7C">
              <w:rPr>
                <w:rFonts w:ascii="Arial" w:eastAsia="Times New Roman" w:hAnsi="Arial" w:cs="Arial"/>
                <w:b/>
                <w:sz w:val="20"/>
                <w:szCs w:val="20"/>
                <w:lang w:eastAsia="en-GB"/>
              </w:rPr>
              <w:t>Income from charitable activities</w:t>
            </w:r>
          </w:p>
        </w:tc>
        <w:tc>
          <w:tcPr>
            <w:tcW w:w="1117" w:type="dxa"/>
            <w:tcBorders>
              <w:top w:val="nil"/>
              <w:left w:val="nil"/>
              <w:bottom w:val="nil"/>
              <w:right w:val="nil"/>
            </w:tcBorders>
            <w:shd w:val="clear" w:color="auto" w:fill="auto"/>
            <w:noWrap/>
            <w:vAlign w:val="bottom"/>
          </w:tcPr>
          <w:p w14:paraId="60AD1CD4" w14:textId="77777777" w:rsidR="00346D7C" w:rsidRPr="00346D7C" w:rsidRDefault="00346D7C" w:rsidP="00346D7C">
            <w:pPr>
              <w:spacing w:after="0"/>
              <w:jc w:val="right"/>
              <w:rPr>
                <w:rFonts w:ascii="Arial" w:eastAsia="Times New Roman" w:hAnsi="Arial" w:cs="Arial"/>
                <w:sz w:val="20"/>
                <w:szCs w:val="20"/>
                <w:lang w:eastAsia="en-GB"/>
              </w:rPr>
            </w:pPr>
          </w:p>
        </w:tc>
        <w:tc>
          <w:tcPr>
            <w:tcW w:w="242" w:type="dxa"/>
            <w:tcBorders>
              <w:top w:val="nil"/>
              <w:left w:val="nil"/>
              <w:bottom w:val="nil"/>
              <w:right w:val="nil"/>
            </w:tcBorders>
            <w:shd w:val="clear" w:color="auto" w:fill="auto"/>
            <w:noWrap/>
            <w:vAlign w:val="bottom"/>
          </w:tcPr>
          <w:p w14:paraId="60AD1CD5" w14:textId="77777777" w:rsidR="00346D7C" w:rsidRPr="00346D7C" w:rsidRDefault="00346D7C" w:rsidP="00346D7C">
            <w:pPr>
              <w:spacing w:after="0"/>
              <w:jc w:val="right"/>
              <w:rPr>
                <w:rFonts w:ascii="Arial" w:eastAsia="Times New Roman" w:hAnsi="Arial" w:cs="Arial"/>
                <w:sz w:val="20"/>
                <w:szCs w:val="20"/>
                <w:lang w:eastAsia="en-GB"/>
              </w:rPr>
            </w:pPr>
          </w:p>
        </w:tc>
        <w:tc>
          <w:tcPr>
            <w:tcW w:w="1320" w:type="dxa"/>
            <w:tcBorders>
              <w:top w:val="nil"/>
              <w:left w:val="nil"/>
              <w:bottom w:val="nil"/>
              <w:right w:val="nil"/>
            </w:tcBorders>
            <w:shd w:val="clear" w:color="auto" w:fill="auto"/>
            <w:noWrap/>
            <w:vAlign w:val="bottom"/>
          </w:tcPr>
          <w:p w14:paraId="60AD1CD6" w14:textId="77777777" w:rsidR="00346D7C" w:rsidRPr="00346D7C" w:rsidRDefault="00346D7C" w:rsidP="00346D7C">
            <w:pPr>
              <w:spacing w:after="0"/>
              <w:jc w:val="right"/>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noWrap/>
            <w:vAlign w:val="bottom"/>
          </w:tcPr>
          <w:p w14:paraId="60AD1CD7" w14:textId="77777777" w:rsidR="00346D7C" w:rsidRPr="00346D7C" w:rsidRDefault="00346D7C" w:rsidP="00346D7C">
            <w:pPr>
              <w:spacing w:after="0"/>
              <w:jc w:val="right"/>
              <w:rPr>
                <w:rFonts w:ascii="Arial" w:eastAsia="Times New Roman" w:hAnsi="Arial" w:cs="Arial"/>
                <w:sz w:val="20"/>
                <w:szCs w:val="20"/>
                <w:lang w:eastAsia="en-GB"/>
              </w:rPr>
            </w:pPr>
          </w:p>
        </w:tc>
      </w:tr>
      <w:tr w:rsidR="00346D7C" w:rsidRPr="00346D7C" w14:paraId="60AD1CDE" w14:textId="77777777" w:rsidTr="00D85DAC">
        <w:trPr>
          <w:trHeight w:val="255"/>
        </w:trPr>
        <w:tc>
          <w:tcPr>
            <w:tcW w:w="4267" w:type="dxa"/>
            <w:gridSpan w:val="5"/>
            <w:tcBorders>
              <w:top w:val="nil"/>
              <w:left w:val="nil"/>
              <w:bottom w:val="nil"/>
              <w:right w:val="nil"/>
            </w:tcBorders>
            <w:shd w:val="clear" w:color="auto" w:fill="auto"/>
            <w:noWrap/>
            <w:vAlign w:val="bottom"/>
          </w:tcPr>
          <w:p w14:paraId="60AD1CD9"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Services recharged</w:t>
            </w:r>
          </w:p>
        </w:tc>
        <w:tc>
          <w:tcPr>
            <w:tcW w:w="1117" w:type="dxa"/>
            <w:tcBorders>
              <w:top w:val="nil"/>
              <w:left w:val="nil"/>
              <w:bottom w:val="nil"/>
              <w:right w:val="nil"/>
            </w:tcBorders>
            <w:shd w:val="clear" w:color="auto" w:fill="auto"/>
            <w:noWrap/>
            <w:vAlign w:val="bottom"/>
          </w:tcPr>
          <w:p w14:paraId="60AD1CDA"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638,578</w:t>
            </w:r>
          </w:p>
        </w:tc>
        <w:tc>
          <w:tcPr>
            <w:tcW w:w="242" w:type="dxa"/>
            <w:tcBorders>
              <w:top w:val="nil"/>
              <w:left w:val="nil"/>
              <w:bottom w:val="nil"/>
              <w:right w:val="nil"/>
            </w:tcBorders>
            <w:shd w:val="clear" w:color="auto" w:fill="auto"/>
            <w:noWrap/>
            <w:vAlign w:val="bottom"/>
          </w:tcPr>
          <w:p w14:paraId="60AD1CDB" w14:textId="77777777" w:rsidR="00346D7C" w:rsidRPr="00346D7C" w:rsidRDefault="00346D7C" w:rsidP="00346D7C">
            <w:pPr>
              <w:spacing w:after="0"/>
              <w:jc w:val="right"/>
              <w:rPr>
                <w:rFonts w:ascii="Arial" w:eastAsia="Times New Roman" w:hAnsi="Arial" w:cs="Arial"/>
                <w:sz w:val="20"/>
                <w:szCs w:val="20"/>
                <w:lang w:eastAsia="en-GB"/>
              </w:rPr>
            </w:pPr>
          </w:p>
        </w:tc>
        <w:tc>
          <w:tcPr>
            <w:tcW w:w="1320" w:type="dxa"/>
            <w:tcBorders>
              <w:top w:val="nil"/>
              <w:left w:val="nil"/>
              <w:bottom w:val="nil"/>
              <w:right w:val="nil"/>
            </w:tcBorders>
            <w:shd w:val="clear" w:color="auto" w:fill="auto"/>
            <w:noWrap/>
            <w:vAlign w:val="bottom"/>
          </w:tcPr>
          <w:p w14:paraId="60AD1CDC" w14:textId="77777777" w:rsidR="00346D7C" w:rsidRPr="00346D7C" w:rsidRDefault="00346D7C" w:rsidP="00346D7C">
            <w:pPr>
              <w:spacing w:after="0"/>
              <w:jc w:val="right"/>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noWrap/>
            <w:vAlign w:val="bottom"/>
          </w:tcPr>
          <w:p w14:paraId="60AD1CDD"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250,310</w:t>
            </w:r>
          </w:p>
        </w:tc>
      </w:tr>
      <w:tr w:rsidR="00346D7C" w:rsidRPr="00346D7C" w14:paraId="60AD1CE8" w14:textId="77777777" w:rsidTr="00D85DAC">
        <w:trPr>
          <w:trHeight w:val="336"/>
        </w:trPr>
        <w:tc>
          <w:tcPr>
            <w:tcW w:w="1391" w:type="dxa"/>
            <w:tcBorders>
              <w:top w:val="nil"/>
              <w:left w:val="nil"/>
              <w:bottom w:val="nil"/>
              <w:right w:val="nil"/>
            </w:tcBorders>
            <w:shd w:val="clear" w:color="auto" w:fill="auto"/>
            <w:noWrap/>
            <w:vAlign w:val="bottom"/>
          </w:tcPr>
          <w:p w14:paraId="60AD1CDF" w14:textId="77777777" w:rsidR="00346D7C" w:rsidRPr="00346D7C" w:rsidRDefault="00346D7C" w:rsidP="00346D7C">
            <w:pPr>
              <w:spacing w:after="0"/>
              <w:jc w:val="both"/>
              <w:rPr>
                <w:rFonts w:ascii="Arial" w:eastAsia="Times New Roman" w:hAnsi="Arial" w:cs="Arial"/>
                <w:b/>
                <w:sz w:val="20"/>
                <w:szCs w:val="20"/>
                <w:lang w:eastAsia="en-GB"/>
              </w:rPr>
            </w:pPr>
          </w:p>
        </w:tc>
        <w:tc>
          <w:tcPr>
            <w:tcW w:w="1076" w:type="dxa"/>
            <w:tcBorders>
              <w:top w:val="nil"/>
              <w:left w:val="nil"/>
              <w:bottom w:val="nil"/>
              <w:right w:val="nil"/>
            </w:tcBorders>
            <w:shd w:val="clear" w:color="auto" w:fill="auto"/>
            <w:noWrap/>
            <w:vAlign w:val="bottom"/>
          </w:tcPr>
          <w:p w14:paraId="60AD1CE0" w14:textId="77777777" w:rsidR="00346D7C" w:rsidRPr="00346D7C" w:rsidRDefault="00346D7C" w:rsidP="00346D7C">
            <w:pPr>
              <w:spacing w:after="0"/>
              <w:jc w:val="both"/>
              <w:rPr>
                <w:rFonts w:ascii="Arial" w:eastAsia="Times New Roman" w:hAnsi="Arial" w:cs="Arial"/>
                <w:b/>
                <w:sz w:val="20"/>
                <w:szCs w:val="20"/>
                <w:lang w:eastAsia="en-GB"/>
              </w:rPr>
            </w:pPr>
          </w:p>
        </w:tc>
        <w:tc>
          <w:tcPr>
            <w:tcW w:w="1009" w:type="dxa"/>
            <w:tcBorders>
              <w:top w:val="nil"/>
              <w:left w:val="nil"/>
              <w:bottom w:val="nil"/>
              <w:right w:val="nil"/>
            </w:tcBorders>
            <w:shd w:val="clear" w:color="auto" w:fill="auto"/>
            <w:noWrap/>
            <w:vAlign w:val="bottom"/>
          </w:tcPr>
          <w:p w14:paraId="60AD1CE1" w14:textId="77777777" w:rsidR="00346D7C" w:rsidRPr="00346D7C" w:rsidRDefault="00346D7C" w:rsidP="00346D7C">
            <w:pPr>
              <w:spacing w:after="0"/>
              <w:jc w:val="both"/>
              <w:rPr>
                <w:rFonts w:ascii="Arial" w:eastAsia="Times New Roman" w:hAnsi="Arial" w:cs="Arial"/>
                <w:b/>
                <w:sz w:val="20"/>
                <w:szCs w:val="20"/>
                <w:lang w:eastAsia="en-GB"/>
              </w:rPr>
            </w:pPr>
          </w:p>
        </w:tc>
        <w:tc>
          <w:tcPr>
            <w:tcW w:w="361" w:type="dxa"/>
            <w:tcBorders>
              <w:top w:val="nil"/>
              <w:left w:val="nil"/>
              <w:bottom w:val="nil"/>
              <w:right w:val="nil"/>
            </w:tcBorders>
            <w:shd w:val="clear" w:color="auto" w:fill="auto"/>
            <w:noWrap/>
            <w:vAlign w:val="bottom"/>
          </w:tcPr>
          <w:p w14:paraId="60AD1CE2" w14:textId="77777777" w:rsidR="00346D7C" w:rsidRPr="00346D7C" w:rsidRDefault="00346D7C" w:rsidP="00346D7C">
            <w:pPr>
              <w:spacing w:after="0"/>
              <w:jc w:val="both"/>
              <w:rPr>
                <w:rFonts w:ascii="Arial" w:eastAsia="Times New Roman" w:hAnsi="Arial" w:cs="Arial"/>
                <w:b/>
                <w:sz w:val="20"/>
                <w:szCs w:val="20"/>
                <w:lang w:eastAsia="en-GB"/>
              </w:rPr>
            </w:pPr>
          </w:p>
        </w:tc>
        <w:tc>
          <w:tcPr>
            <w:tcW w:w="430" w:type="dxa"/>
            <w:tcBorders>
              <w:top w:val="nil"/>
              <w:left w:val="nil"/>
              <w:bottom w:val="nil"/>
              <w:right w:val="nil"/>
            </w:tcBorders>
            <w:shd w:val="clear" w:color="auto" w:fill="auto"/>
            <w:noWrap/>
            <w:vAlign w:val="bottom"/>
          </w:tcPr>
          <w:p w14:paraId="60AD1CE3" w14:textId="77777777" w:rsidR="00346D7C" w:rsidRPr="00346D7C" w:rsidRDefault="00346D7C" w:rsidP="00346D7C">
            <w:pPr>
              <w:spacing w:after="0"/>
              <w:jc w:val="both"/>
              <w:rPr>
                <w:rFonts w:ascii="Arial" w:eastAsia="Times New Roman" w:hAnsi="Arial" w:cs="Arial"/>
                <w:b/>
                <w:sz w:val="20"/>
                <w:szCs w:val="20"/>
                <w:lang w:eastAsia="en-GB"/>
              </w:rPr>
            </w:pPr>
          </w:p>
        </w:tc>
        <w:tc>
          <w:tcPr>
            <w:tcW w:w="1117" w:type="dxa"/>
            <w:tcBorders>
              <w:top w:val="single" w:sz="4" w:space="0" w:color="auto"/>
              <w:left w:val="nil"/>
              <w:bottom w:val="double" w:sz="6" w:space="0" w:color="auto"/>
              <w:right w:val="nil"/>
            </w:tcBorders>
            <w:shd w:val="clear" w:color="auto" w:fill="auto"/>
            <w:noWrap/>
            <w:vAlign w:val="bottom"/>
          </w:tcPr>
          <w:p w14:paraId="60AD1CE4"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961,408</w:t>
            </w:r>
          </w:p>
        </w:tc>
        <w:tc>
          <w:tcPr>
            <w:tcW w:w="242" w:type="dxa"/>
            <w:tcBorders>
              <w:top w:val="nil"/>
              <w:left w:val="nil"/>
              <w:bottom w:val="nil"/>
              <w:right w:val="nil"/>
            </w:tcBorders>
            <w:shd w:val="clear" w:color="auto" w:fill="auto"/>
            <w:noWrap/>
            <w:vAlign w:val="bottom"/>
          </w:tcPr>
          <w:p w14:paraId="60AD1CE5" w14:textId="77777777" w:rsidR="00346D7C" w:rsidRPr="00346D7C" w:rsidRDefault="00346D7C" w:rsidP="00346D7C">
            <w:pPr>
              <w:spacing w:after="0"/>
              <w:jc w:val="right"/>
              <w:rPr>
                <w:rFonts w:ascii="Arial" w:eastAsia="Times New Roman" w:hAnsi="Arial" w:cs="Arial"/>
                <w:b/>
                <w:sz w:val="20"/>
                <w:szCs w:val="20"/>
                <w:lang w:eastAsia="en-GB"/>
              </w:rPr>
            </w:pPr>
          </w:p>
        </w:tc>
        <w:tc>
          <w:tcPr>
            <w:tcW w:w="1320" w:type="dxa"/>
            <w:tcBorders>
              <w:top w:val="nil"/>
              <w:left w:val="nil"/>
              <w:bottom w:val="nil"/>
              <w:right w:val="nil"/>
            </w:tcBorders>
            <w:shd w:val="clear" w:color="auto" w:fill="auto"/>
            <w:noWrap/>
            <w:vAlign w:val="bottom"/>
          </w:tcPr>
          <w:p w14:paraId="60AD1CE6" w14:textId="77777777" w:rsidR="00346D7C" w:rsidRPr="00346D7C" w:rsidRDefault="00346D7C" w:rsidP="00346D7C">
            <w:pPr>
              <w:spacing w:after="0"/>
              <w:jc w:val="right"/>
              <w:rPr>
                <w:rFonts w:ascii="Arial" w:eastAsia="Times New Roman" w:hAnsi="Arial" w:cs="Arial"/>
                <w:b/>
                <w:sz w:val="20"/>
                <w:szCs w:val="20"/>
                <w:lang w:eastAsia="en-GB"/>
              </w:rPr>
            </w:pPr>
          </w:p>
        </w:tc>
        <w:tc>
          <w:tcPr>
            <w:tcW w:w="1418" w:type="dxa"/>
            <w:tcBorders>
              <w:top w:val="single" w:sz="4" w:space="0" w:color="auto"/>
              <w:left w:val="nil"/>
              <w:bottom w:val="double" w:sz="6" w:space="0" w:color="auto"/>
              <w:right w:val="nil"/>
            </w:tcBorders>
            <w:shd w:val="clear" w:color="auto" w:fill="auto"/>
            <w:noWrap/>
            <w:vAlign w:val="bottom"/>
          </w:tcPr>
          <w:p w14:paraId="60AD1CE7"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 xml:space="preserve">492,336 </w:t>
            </w:r>
          </w:p>
        </w:tc>
      </w:tr>
    </w:tbl>
    <w:p w14:paraId="60AD1CE9" w14:textId="77777777" w:rsidR="00346D7C" w:rsidRPr="00346D7C" w:rsidRDefault="00346D7C" w:rsidP="00346D7C">
      <w:pPr>
        <w:spacing w:after="200" w:line="276" w:lineRule="auto"/>
        <w:rPr>
          <w:rFonts w:ascii="Arial" w:eastAsia="Calibri" w:hAnsi="Arial" w:cs="Arial"/>
          <w:b/>
          <w:bCs/>
          <w:color w:val="000000"/>
          <w:sz w:val="20"/>
          <w:szCs w:val="20"/>
        </w:rPr>
      </w:pPr>
    </w:p>
    <w:p w14:paraId="60AD1CEA" w14:textId="77777777" w:rsidR="00346D7C" w:rsidRPr="00346D7C" w:rsidRDefault="00346D7C" w:rsidP="00346D7C">
      <w:pPr>
        <w:spacing w:after="200" w:line="276" w:lineRule="auto"/>
        <w:rPr>
          <w:rFonts w:ascii="Arial" w:eastAsia="Calibri" w:hAnsi="Arial" w:cs="Arial"/>
          <w:color w:val="000000"/>
          <w:sz w:val="20"/>
          <w:szCs w:val="20"/>
        </w:rPr>
      </w:pPr>
      <w:r w:rsidRPr="00346D7C">
        <w:rPr>
          <w:rFonts w:ascii="Arial" w:eastAsia="Calibri" w:hAnsi="Arial" w:cs="Arial"/>
          <w:color w:val="000000"/>
          <w:sz w:val="20"/>
          <w:szCs w:val="20"/>
        </w:rPr>
        <w:t xml:space="preserve">Voluntary income and grants mainly relate to funding from other related sector bodies. It is allocated to the main activities of the charity. Services recharged include publications, consultancy and project delivery.  All </w:t>
      </w:r>
      <w:r w:rsidRPr="00346D7C">
        <w:rPr>
          <w:rFonts w:ascii="Arial" w:eastAsia="Calibri" w:hAnsi="Arial" w:cs="Arial"/>
          <w:sz w:val="20"/>
        </w:rPr>
        <w:t>of the above income was attributable to unrestricted funds in both 2017 and 2016.</w:t>
      </w:r>
    </w:p>
    <w:p w14:paraId="60AD1CEB" w14:textId="77777777" w:rsidR="00346D7C" w:rsidRPr="00346D7C" w:rsidRDefault="00346D7C" w:rsidP="00981D20">
      <w:pPr>
        <w:keepNext/>
        <w:numPr>
          <w:ilvl w:val="0"/>
          <w:numId w:val="7"/>
        </w:numPr>
        <w:spacing w:before="240" w:after="60" w:line="276" w:lineRule="auto"/>
        <w:ind w:left="426" w:hanging="426"/>
        <w:jc w:val="both"/>
        <w:outlineLvl w:val="1"/>
        <w:rPr>
          <w:rFonts w:ascii="Arial" w:eastAsia="Times New Roman" w:hAnsi="Arial" w:cs="Arial"/>
          <w:b/>
          <w:bCs/>
          <w:color w:val="4F81BD"/>
          <w:sz w:val="20"/>
          <w:szCs w:val="20"/>
          <w:lang w:eastAsia="en-GB"/>
        </w:rPr>
      </w:pPr>
      <w:r w:rsidRPr="00346D7C">
        <w:rPr>
          <w:rFonts w:ascii="Arial" w:eastAsia="Times New Roman" w:hAnsi="Arial" w:cs="Arial"/>
          <w:b/>
          <w:bCs/>
          <w:color w:val="4F81BD"/>
          <w:sz w:val="20"/>
          <w:szCs w:val="20"/>
          <w:lang w:eastAsia="en-GB"/>
        </w:rPr>
        <w:t>AUDITORS REMUNERATION</w:t>
      </w:r>
      <w:bookmarkEnd w:id="25"/>
      <w:bookmarkEnd w:id="26"/>
    </w:p>
    <w:p w14:paraId="60AD1CEC" w14:textId="77777777" w:rsidR="00346D7C" w:rsidRPr="00346D7C" w:rsidRDefault="00346D7C" w:rsidP="00346D7C">
      <w:pPr>
        <w:spacing w:after="0"/>
        <w:jc w:val="both"/>
        <w:rPr>
          <w:rFonts w:ascii="Arial" w:eastAsia="Times New Roman" w:hAnsi="Arial" w:cs="Arial"/>
          <w:b/>
          <w:sz w:val="20"/>
          <w:szCs w:val="20"/>
          <w:lang w:eastAsia="en-GB"/>
        </w:rPr>
      </w:pPr>
    </w:p>
    <w:p w14:paraId="60AD1CED"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The auditor’s remuneration amounts to an audit fee of</w:t>
      </w:r>
    </w:p>
    <w:p w14:paraId="60AD1CEE" w14:textId="77777777" w:rsidR="00346D7C" w:rsidRPr="00346D7C" w:rsidRDefault="00346D7C" w:rsidP="00346D7C">
      <w:pPr>
        <w:spacing w:after="0"/>
        <w:jc w:val="both"/>
        <w:rPr>
          <w:rFonts w:ascii="Arial" w:eastAsia="Times New Roman" w:hAnsi="Arial" w:cs="Arial"/>
          <w:sz w:val="20"/>
          <w:szCs w:val="20"/>
          <w:lang w:eastAsia="en-GB"/>
        </w:rPr>
      </w:pPr>
    </w:p>
    <w:tbl>
      <w:tblPr>
        <w:tblpPr w:leftFromText="180" w:rightFromText="180" w:vertAnchor="text" w:horzAnchor="margin" w:tblpY="-63"/>
        <w:tblW w:w="8364" w:type="dxa"/>
        <w:tblLayout w:type="fixed"/>
        <w:tblLook w:val="01E0" w:firstRow="1" w:lastRow="1" w:firstColumn="1" w:lastColumn="1" w:noHBand="0" w:noVBand="0"/>
      </w:tblPr>
      <w:tblGrid>
        <w:gridCol w:w="3833"/>
        <w:gridCol w:w="1565"/>
        <w:gridCol w:w="1565"/>
        <w:gridCol w:w="1401"/>
      </w:tblGrid>
      <w:tr w:rsidR="00346D7C" w:rsidRPr="00346D7C" w14:paraId="60AD1CF5" w14:textId="77777777" w:rsidTr="00D85DAC">
        <w:tc>
          <w:tcPr>
            <w:tcW w:w="3833" w:type="dxa"/>
          </w:tcPr>
          <w:p w14:paraId="60AD1CEF" w14:textId="77777777" w:rsidR="00346D7C" w:rsidRPr="00346D7C" w:rsidRDefault="00346D7C" w:rsidP="00346D7C">
            <w:pPr>
              <w:spacing w:after="0"/>
              <w:jc w:val="both"/>
              <w:rPr>
                <w:rFonts w:ascii="Arial" w:eastAsia="Times New Roman" w:hAnsi="Arial" w:cs="Arial"/>
                <w:b/>
                <w:sz w:val="20"/>
                <w:szCs w:val="20"/>
                <w:lang w:eastAsia="en-GB"/>
              </w:rPr>
            </w:pPr>
          </w:p>
        </w:tc>
        <w:tc>
          <w:tcPr>
            <w:tcW w:w="1565" w:type="dxa"/>
            <w:tcBorders>
              <w:bottom w:val="single" w:sz="4" w:space="0" w:color="auto"/>
            </w:tcBorders>
          </w:tcPr>
          <w:p w14:paraId="60AD1CF0"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2017</w:t>
            </w:r>
          </w:p>
          <w:p w14:paraId="60AD1CF1"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c>
          <w:tcPr>
            <w:tcW w:w="1565" w:type="dxa"/>
          </w:tcPr>
          <w:p w14:paraId="60AD1CF2" w14:textId="77777777" w:rsidR="00346D7C" w:rsidRPr="00346D7C" w:rsidRDefault="00346D7C" w:rsidP="00346D7C">
            <w:pPr>
              <w:spacing w:after="0"/>
              <w:jc w:val="right"/>
              <w:rPr>
                <w:rFonts w:ascii="Arial" w:eastAsia="Times New Roman" w:hAnsi="Arial" w:cs="Arial"/>
                <w:b/>
                <w:sz w:val="20"/>
                <w:szCs w:val="20"/>
                <w:lang w:eastAsia="en-GB"/>
              </w:rPr>
            </w:pPr>
          </w:p>
        </w:tc>
        <w:tc>
          <w:tcPr>
            <w:tcW w:w="1401" w:type="dxa"/>
            <w:tcBorders>
              <w:bottom w:val="single" w:sz="4" w:space="0" w:color="auto"/>
            </w:tcBorders>
          </w:tcPr>
          <w:p w14:paraId="60AD1CF3"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2016</w:t>
            </w:r>
          </w:p>
          <w:p w14:paraId="60AD1CF4"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r>
      <w:tr w:rsidR="00346D7C" w:rsidRPr="00346D7C" w14:paraId="60AD1CFA" w14:textId="77777777" w:rsidTr="00D85DAC">
        <w:trPr>
          <w:trHeight w:hRule="exact" w:val="96"/>
        </w:trPr>
        <w:tc>
          <w:tcPr>
            <w:tcW w:w="3833" w:type="dxa"/>
            <w:vAlign w:val="bottom"/>
          </w:tcPr>
          <w:p w14:paraId="60AD1CF6" w14:textId="77777777" w:rsidR="00346D7C" w:rsidRPr="00346D7C" w:rsidRDefault="00346D7C" w:rsidP="00346D7C">
            <w:pPr>
              <w:spacing w:after="0"/>
              <w:jc w:val="right"/>
              <w:rPr>
                <w:rFonts w:ascii="Arial" w:eastAsia="Times New Roman" w:hAnsi="Arial" w:cs="Arial"/>
                <w:sz w:val="20"/>
                <w:szCs w:val="20"/>
                <w:lang w:eastAsia="en-GB"/>
              </w:rPr>
            </w:pPr>
          </w:p>
        </w:tc>
        <w:tc>
          <w:tcPr>
            <w:tcW w:w="1565" w:type="dxa"/>
            <w:tcBorders>
              <w:top w:val="single" w:sz="4" w:space="0" w:color="auto"/>
            </w:tcBorders>
            <w:vAlign w:val="bottom"/>
          </w:tcPr>
          <w:p w14:paraId="60AD1CF7" w14:textId="77777777" w:rsidR="00346D7C" w:rsidRPr="00346D7C" w:rsidRDefault="00346D7C" w:rsidP="00346D7C">
            <w:pPr>
              <w:spacing w:after="0"/>
              <w:jc w:val="right"/>
              <w:rPr>
                <w:rFonts w:ascii="Arial" w:eastAsia="Times New Roman" w:hAnsi="Arial" w:cs="Arial"/>
                <w:sz w:val="20"/>
                <w:szCs w:val="20"/>
                <w:lang w:eastAsia="en-GB"/>
              </w:rPr>
            </w:pPr>
          </w:p>
        </w:tc>
        <w:tc>
          <w:tcPr>
            <w:tcW w:w="1565" w:type="dxa"/>
          </w:tcPr>
          <w:p w14:paraId="60AD1CF8" w14:textId="77777777" w:rsidR="00346D7C" w:rsidRPr="00346D7C" w:rsidRDefault="00346D7C" w:rsidP="00346D7C">
            <w:pPr>
              <w:spacing w:after="0"/>
              <w:jc w:val="right"/>
              <w:rPr>
                <w:rFonts w:ascii="Arial" w:eastAsia="Times New Roman" w:hAnsi="Arial" w:cs="Arial"/>
                <w:b/>
                <w:sz w:val="20"/>
                <w:szCs w:val="20"/>
                <w:lang w:eastAsia="en-GB"/>
              </w:rPr>
            </w:pPr>
          </w:p>
        </w:tc>
        <w:tc>
          <w:tcPr>
            <w:tcW w:w="1401" w:type="dxa"/>
            <w:tcBorders>
              <w:top w:val="single" w:sz="4" w:space="0" w:color="auto"/>
            </w:tcBorders>
            <w:vAlign w:val="bottom"/>
          </w:tcPr>
          <w:p w14:paraId="60AD1CF9" w14:textId="77777777" w:rsidR="00346D7C" w:rsidRPr="00346D7C" w:rsidRDefault="00346D7C" w:rsidP="00346D7C">
            <w:pPr>
              <w:spacing w:after="0"/>
              <w:jc w:val="right"/>
              <w:rPr>
                <w:rFonts w:ascii="Arial" w:eastAsia="Times New Roman" w:hAnsi="Arial" w:cs="Arial"/>
                <w:sz w:val="20"/>
                <w:szCs w:val="20"/>
                <w:lang w:eastAsia="en-GB"/>
              </w:rPr>
            </w:pPr>
          </w:p>
        </w:tc>
      </w:tr>
      <w:tr w:rsidR="00346D7C" w:rsidRPr="00346D7C" w14:paraId="60AD1CFF" w14:textId="77777777" w:rsidTr="00D85DAC">
        <w:tc>
          <w:tcPr>
            <w:tcW w:w="3833" w:type="dxa"/>
            <w:vAlign w:val="bottom"/>
          </w:tcPr>
          <w:p w14:paraId="60AD1CFB"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Audit fees</w:t>
            </w:r>
          </w:p>
        </w:tc>
        <w:tc>
          <w:tcPr>
            <w:tcW w:w="1565" w:type="dxa"/>
            <w:tcBorders>
              <w:bottom w:val="double" w:sz="4" w:space="0" w:color="auto"/>
            </w:tcBorders>
            <w:vAlign w:val="bottom"/>
          </w:tcPr>
          <w:p w14:paraId="60AD1CFC"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3,500</w:t>
            </w:r>
          </w:p>
        </w:tc>
        <w:tc>
          <w:tcPr>
            <w:tcW w:w="1565" w:type="dxa"/>
          </w:tcPr>
          <w:p w14:paraId="60AD1CFD" w14:textId="77777777" w:rsidR="00346D7C" w:rsidRPr="00346D7C" w:rsidRDefault="00346D7C" w:rsidP="00346D7C">
            <w:pPr>
              <w:spacing w:after="0"/>
              <w:jc w:val="both"/>
              <w:rPr>
                <w:rFonts w:ascii="Arial" w:eastAsia="Times New Roman" w:hAnsi="Arial" w:cs="Arial"/>
                <w:b/>
                <w:sz w:val="20"/>
                <w:szCs w:val="20"/>
                <w:lang w:eastAsia="en-GB"/>
              </w:rPr>
            </w:pPr>
          </w:p>
        </w:tc>
        <w:tc>
          <w:tcPr>
            <w:tcW w:w="1401" w:type="dxa"/>
            <w:tcBorders>
              <w:bottom w:val="double" w:sz="4" w:space="0" w:color="auto"/>
            </w:tcBorders>
            <w:vAlign w:val="bottom"/>
          </w:tcPr>
          <w:p w14:paraId="60AD1CFE"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3,500</w:t>
            </w:r>
          </w:p>
        </w:tc>
      </w:tr>
    </w:tbl>
    <w:p w14:paraId="60AD1D00" w14:textId="77777777" w:rsidR="00346D7C" w:rsidRPr="00346D7C" w:rsidRDefault="00346D7C" w:rsidP="00346D7C">
      <w:pPr>
        <w:spacing w:after="0"/>
        <w:rPr>
          <w:rFonts w:ascii="Arial" w:eastAsia="Times New Roman" w:hAnsi="Arial" w:cs="Arial"/>
          <w:sz w:val="20"/>
          <w:szCs w:val="20"/>
          <w:lang w:eastAsia="en-GB"/>
        </w:rPr>
      </w:pPr>
    </w:p>
    <w:p w14:paraId="60AD1D01" w14:textId="77777777" w:rsidR="00346D7C" w:rsidRPr="00346D7C" w:rsidRDefault="00346D7C" w:rsidP="00346D7C">
      <w:pPr>
        <w:spacing w:after="0"/>
        <w:rPr>
          <w:rFonts w:ascii="Arial" w:eastAsia="Times New Roman" w:hAnsi="Arial" w:cs="Arial"/>
          <w:sz w:val="20"/>
          <w:szCs w:val="20"/>
          <w:lang w:eastAsia="en-GB"/>
        </w:rPr>
      </w:pPr>
    </w:p>
    <w:p w14:paraId="60AD1D02" w14:textId="77777777" w:rsidR="00346D7C" w:rsidRPr="00346D7C" w:rsidRDefault="00346D7C" w:rsidP="00346D7C">
      <w:pPr>
        <w:spacing w:after="0"/>
        <w:rPr>
          <w:rFonts w:ascii="Arial" w:eastAsia="Times New Roman" w:hAnsi="Arial" w:cs="Arial"/>
          <w:sz w:val="20"/>
          <w:szCs w:val="20"/>
          <w:lang w:eastAsia="en-GB"/>
        </w:rPr>
      </w:pPr>
    </w:p>
    <w:p w14:paraId="60AD1D03" w14:textId="77777777" w:rsidR="00346D7C" w:rsidRPr="00346D7C" w:rsidRDefault="00346D7C" w:rsidP="00346D7C">
      <w:pPr>
        <w:spacing w:after="0"/>
        <w:rPr>
          <w:rFonts w:ascii="Arial" w:eastAsia="Times New Roman" w:hAnsi="Arial" w:cs="Arial"/>
          <w:sz w:val="20"/>
          <w:szCs w:val="20"/>
          <w:lang w:eastAsia="en-GB"/>
        </w:rPr>
      </w:pPr>
    </w:p>
    <w:p w14:paraId="60AD1D04" w14:textId="77777777" w:rsidR="00346D7C" w:rsidRPr="00346D7C" w:rsidRDefault="00346D7C" w:rsidP="00346D7C">
      <w:pPr>
        <w:spacing w:after="0"/>
        <w:rPr>
          <w:rFonts w:ascii="Arial" w:eastAsia="Times New Roman" w:hAnsi="Arial" w:cs="Arial"/>
          <w:sz w:val="20"/>
          <w:szCs w:val="20"/>
          <w:lang w:eastAsia="en-GB"/>
        </w:rPr>
      </w:pPr>
    </w:p>
    <w:p w14:paraId="60AD1D05"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No non-audit fees were paid in the year to the auditor (2016 nil).</w:t>
      </w:r>
    </w:p>
    <w:p w14:paraId="60AD1D06" w14:textId="77777777" w:rsidR="00346D7C" w:rsidRPr="00346D7C" w:rsidRDefault="00346D7C" w:rsidP="00346D7C">
      <w:pPr>
        <w:spacing w:after="0"/>
        <w:jc w:val="both"/>
        <w:rPr>
          <w:rFonts w:ascii="Arial" w:eastAsia="Times New Roman" w:hAnsi="Arial" w:cs="Arial"/>
          <w:sz w:val="20"/>
          <w:szCs w:val="20"/>
          <w:lang w:eastAsia="en-GB"/>
        </w:rPr>
      </w:pPr>
    </w:p>
    <w:p w14:paraId="60AD1D07" w14:textId="77777777" w:rsidR="00346D7C" w:rsidRPr="00346D7C" w:rsidRDefault="00346D7C" w:rsidP="00981D20">
      <w:pPr>
        <w:keepNext/>
        <w:numPr>
          <w:ilvl w:val="0"/>
          <w:numId w:val="7"/>
        </w:numPr>
        <w:spacing w:before="240" w:after="60" w:line="276" w:lineRule="auto"/>
        <w:ind w:left="357" w:hanging="357"/>
        <w:jc w:val="both"/>
        <w:outlineLvl w:val="1"/>
        <w:rPr>
          <w:rFonts w:ascii="Arial" w:eastAsia="Times New Roman" w:hAnsi="Arial" w:cs="Arial"/>
          <w:b/>
          <w:bCs/>
          <w:color w:val="4F81BD"/>
          <w:sz w:val="20"/>
          <w:szCs w:val="20"/>
          <w:lang w:eastAsia="en-GB"/>
        </w:rPr>
      </w:pPr>
      <w:bookmarkStart w:id="27" w:name="_Toc365892796"/>
      <w:r w:rsidRPr="00346D7C">
        <w:rPr>
          <w:rFonts w:ascii="Arial" w:eastAsia="Times New Roman" w:hAnsi="Arial" w:cs="Arial"/>
          <w:b/>
          <w:bCs/>
          <w:color w:val="4F81BD"/>
          <w:sz w:val="20"/>
          <w:szCs w:val="20"/>
          <w:lang w:eastAsia="en-GB"/>
        </w:rPr>
        <w:t>EMOLUMENTS</w:t>
      </w:r>
      <w:bookmarkEnd w:id="27"/>
    </w:p>
    <w:p w14:paraId="60AD1D08" w14:textId="77777777" w:rsidR="00346D7C" w:rsidRPr="00346D7C" w:rsidRDefault="00346D7C" w:rsidP="00346D7C">
      <w:pPr>
        <w:spacing w:after="0"/>
        <w:jc w:val="both"/>
        <w:rPr>
          <w:rFonts w:ascii="Arial" w:eastAsia="Times New Roman" w:hAnsi="Arial" w:cs="Arial"/>
          <w:b/>
          <w:sz w:val="20"/>
          <w:szCs w:val="20"/>
          <w:lang w:eastAsia="en-GB"/>
        </w:rPr>
      </w:pPr>
    </w:p>
    <w:p w14:paraId="60AD1D09" w14:textId="77777777" w:rsidR="00346D7C" w:rsidRPr="00346D7C" w:rsidRDefault="00346D7C" w:rsidP="00346D7C">
      <w:pPr>
        <w:spacing w:after="0"/>
        <w:jc w:val="both"/>
        <w:rPr>
          <w:rFonts w:ascii="Arial" w:eastAsia="Times New Roman" w:hAnsi="Arial" w:cs="Arial"/>
          <w:b/>
          <w:bCs/>
          <w:sz w:val="20"/>
          <w:szCs w:val="20"/>
          <w:lang w:eastAsia="en-GB"/>
        </w:rPr>
      </w:pPr>
      <w:r w:rsidRPr="00346D7C">
        <w:rPr>
          <w:rFonts w:ascii="Arial" w:eastAsia="Times New Roman" w:hAnsi="Arial" w:cs="Arial"/>
          <w:sz w:val="20"/>
          <w:szCs w:val="20"/>
          <w:lang w:eastAsia="en-GB"/>
        </w:rPr>
        <w:t>During 2017 no Trustee received any emoluments in respect of services to the Centre (2016 – nil).</w:t>
      </w:r>
      <w:r w:rsidRPr="00346D7C">
        <w:rPr>
          <w:rFonts w:ascii="Arial" w:eastAsia="Times New Roman" w:hAnsi="Arial" w:cs="Arial"/>
          <w:b/>
          <w:sz w:val="20"/>
          <w:szCs w:val="20"/>
          <w:lang w:eastAsia="en-GB"/>
        </w:rPr>
        <w:t xml:space="preserve"> </w:t>
      </w:r>
      <w:r w:rsidRPr="00346D7C">
        <w:rPr>
          <w:rFonts w:ascii="Arial" w:eastAsia="Times New Roman" w:hAnsi="Arial" w:cs="Arial"/>
          <w:sz w:val="20"/>
          <w:szCs w:val="20"/>
          <w:lang w:eastAsia="en-GB"/>
        </w:rPr>
        <w:t xml:space="preserve">Reimbursement of expenses to three (2016 – three) Trustees for travel and accommodation totalled £970 (2016 – £667). </w:t>
      </w:r>
    </w:p>
    <w:p w14:paraId="60AD1D0A" w14:textId="77777777" w:rsidR="00346D7C" w:rsidRPr="00346D7C" w:rsidRDefault="00346D7C" w:rsidP="00981D20">
      <w:pPr>
        <w:keepNext/>
        <w:numPr>
          <w:ilvl w:val="0"/>
          <w:numId w:val="7"/>
        </w:numPr>
        <w:spacing w:before="240" w:after="60" w:line="276" w:lineRule="auto"/>
        <w:ind w:left="357" w:hanging="357"/>
        <w:jc w:val="both"/>
        <w:outlineLvl w:val="1"/>
        <w:rPr>
          <w:rFonts w:ascii="Arial" w:eastAsia="Times New Roman" w:hAnsi="Arial" w:cs="Arial"/>
          <w:b/>
          <w:bCs/>
          <w:color w:val="4F81BD"/>
          <w:sz w:val="20"/>
          <w:szCs w:val="20"/>
          <w:lang w:eastAsia="en-GB"/>
        </w:rPr>
      </w:pPr>
      <w:r w:rsidRPr="00346D7C">
        <w:rPr>
          <w:rFonts w:ascii="Arial" w:eastAsia="Times New Roman" w:hAnsi="Arial" w:cs="Arial"/>
          <w:b/>
          <w:bCs/>
          <w:color w:val="4F81BD"/>
          <w:sz w:val="20"/>
          <w:szCs w:val="20"/>
          <w:lang w:eastAsia="en-GB"/>
        </w:rPr>
        <w:t>EMPLOYEES</w:t>
      </w:r>
    </w:p>
    <w:tbl>
      <w:tblPr>
        <w:tblW w:w="8528" w:type="dxa"/>
        <w:tblLayout w:type="fixed"/>
        <w:tblLook w:val="01E0" w:firstRow="1" w:lastRow="1" w:firstColumn="1" w:lastColumn="1" w:noHBand="0" w:noVBand="0"/>
      </w:tblPr>
      <w:tblGrid>
        <w:gridCol w:w="3833"/>
        <w:gridCol w:w="1565"/>
        <w:gridCol w:w="1565"/>
        <w:gridCol w:w="1565"/>
      </w:tblGrid>
      <w:tr w:rsidR="00346D7C" w:rsidRPr="00346D7C" w14:paraId="60AD1D11" w14:textId="77777777" w:rsidTr="00D85DAC">
        <w:tc>
          <w:tcPr>
            <w:tcW w:w="3833" w:type="dxa"/>
          </w:tcPr>
          <w:p w14:paraId="60AD1D0B" w14:textId="77777777" w:rsidR="00346D7C" w:rsidRPr="00346D7C" w:rsidRDefault="00346D7C" w:rsidP="00346D7C">
            <w:pPr>
              <w:spacing w:after="0"/>
              <w:jc w:val="both"/>
              <w:rPr>
                <w:rFonts w:ascii="Arial" w:eastAsia="Times New Roman" w:hAnsi="Arial" w:cs="Arial"/>
                <w:b/>
                <w:sz w:val="20"/>
                <w:szCs w:val="20"/>
                <w:lang w:eastAsia="en-GB"/>
              </w:rPr>
            </w:pPr>
          </w:p>
        </w:tc>
        <w:tc>
          <w:tcPr>
            <w:tcW w:w="1565" w:type="dxa"/>
          </w:tcPr>
          <w:p w14:paraId="60AD1D0C"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2017</w:t>
            </w:r>
          </w:p>
          <w:p w14:paraId="60AD1D0D"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c>
          <w:tcPr>
            <w:tcW w:w="1565" w:type="dxa"/>
          </w:tcPr>
          <w:p w14:paraId="60AD1D0E" w14:textId="77777777" w:rsidR="00346D7C" w:rsidRPr="00346D7C" w:rsidRDefault="00346D7C" w:rsidP="00346D7C">
            <w:pPr>
              <w:spacing w:after="0"/>
              <w:jc w:val="right"/>
              <w:rPr>
                <w:rFonts w:ascii="Arial" w:eastAsia="Times New Roman" w:hAnsi="Arial" w:cs="Arial"/>
                <w:b/>
                <w:sz w:val="20"/>
                <w:szCs w:val="20"/>
                <w:lang w:eastAsia="en-GB"/>
              </w:rPr>
            </w:pPr>
          </w:p>
        </w:tc>
        <w:tc>
          <w:tcPr>
            <w:tcW w:w="1565" w:type="dxa"/>
          </w:tcPr>
          <w:p w14:paraId="60AD1D0F"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2016</w:t>
            </w:r>
          </w:p>
          <w:p w14:paraId="60AD1D10"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r>
      <w:tr w:rsidR="00346D7C" w:rsidRPr="00346D7C" w14:paraId="60AD1D16" w14:textId="77777777" w:rsidTr="00D85DAC">
        <w:trPr>
          <w:trHeight w:hRule="exact" w:val="43"/>
        </w:trPr>
        <w:tc>
          <w:tcPr>
            <w:tcW w:w="3833" w:type="dxa"/>
            <w:vAlign w:val="bottom"/>
          </w:tcPr>
          <w:p w14:paraId="60AD1D12" w14:textId="77777777" w:rsidR="00346D7C" w:rsidRPr="00346D7C" w:rsidRDefault="00346D7C" w:rsidP="00346D7C">
            <w:pPr>
              <w:spacing w:after="0"/>
              <w:jc w:val="both"/>
              <w:rPr>
                <w:rFonts w:ascii="Arial" w:eastAsia="Times New Roman" w:hAnsi="Arial" w:cs="Arial"/>
                <w:sz w:val="20"/>
                <w:szCs w:val="20"/>
                <w:lang w:eastAsia="en-GB"/>
              </w:rPr>
            </w:pPr>
          </w:p>
        </w:tc>
        <w:tc>
          <w:tcPr>
            <w:tcW w:w="1565" w:type="dxa"/>
            <w:tcBorders>
              <w:top w:val="single" w:sz="4" w:space="0" w:color="auto"/>
            </w:tcBorders>
            <w:vAlign w:val="bottom"/>
          </w:tcPr>
          <w:p w14:paraId="60AD1D13" w14:textId="77777777" w:rsidR="00346D7C" w:rsidRPr="00346D7C" w:rsidRDefault="00346D7C" w:rsidP="00346D7C">
            <w:pPr>
              <w:spacing w:after="0"/>
              <w:jc w:val="right"/>
              <w:rPr>
                <w:rFonts w:ascii="Arial" w:eastAsia="Times New Roman" w:hAnsi="Arial" w:cs="Arial"/>
                <w:sz w:val="20"/>
                <w:szCs w:val="20"/>
                <w:lang w:eastAsia="en-GB"/>
              </w:rPr>
            </w:pPr>
          </w:p>
        </w:tc>
        <w:tc>
          <w:tcPr>
            <w:tcW w:w="1565" w:type="dxa"/>
          </w:tcPr>
          <w:p w14:paraId="60AD1D14" w14:textId="77777777" w:rsidR="00346D7C" w:rsidRPr="00346D7C" w:rsidRDefault="00346D7C" w:rsidP="00346D7C">
            <w:pPr>
              <w:spacing w:after="0"/>
              <w:jc w:val="right"/>
              <w:rPr>
                <w:rFonts w:ascii="Arial" w:eastAsia="Times New Roman" w:hAnsi="Arial" w:cs="Arial"/>
                <w:b/>
                <w:sz w:val="20"/>
                <w:szCs w:val="20"/>
                <w:lang w:eastAsia="en-GB"/>
              </w:rPr>
            </w:pPr>
          </w:p>
        </w:tc>
        <w:tc>
          <w:tcPr>
            <w:tcW w:w="1565" w:type="dxa"/>
            <w:tcBorders>
              <w:top w:val="single" w:sz="4" w:space="0" w:color="auto"/>
            </w:tcBorders>
            <w:vAlign w:val="bottom"/>
          </w:tcPr>
          <w:p w14:paraId="60AD1D15" w14:textId="77777777" w:rsidR="00346D7C" w:rsidRPr="00346D7C" w:rsidRDefault="00346D7C" w:rsidP="00346D7C">
            <w:pPr>
              <w:spacing w:after="0"/>
              <w:jc w:val="right"/>
              <w:rPr>
                <w:rFonts w:ascii="Arial" w:eastAsia="Times New Roman" w:hAnsi="Arial" w:cs="Arial"/>
                <w:sz w:val="20"/>
                <w:szCs w:val="20"/>
                <w:lang w:eastAsia="en-GB"/>
              </w:rPr>
            </w:pPr>
          </w:p>
        </w:tc>
      </w:tr>
      <w:tr w:rsidR="00346D7C" w:rsidRPr="00346D7C" w14:paraId="60AD1D1B" w14:textId="77777777" w:rsidTr="00D85DAC">
        <w:tc>
          <w:tcPr>
            <w:tcW w:w="3833" w:type="dxa"/>
            <w:vAlign w:val="bottom"/>
          </w:tcPr>
          <w:p w14:paraId="60AD1D17"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Agency staff fees</w:t>
            </w:r>
          </w:p>
        </w:tc>
        <w:tc>
          <w:tcPr>
            <w:tcW w:w="1565" w:type="dxa"/>
            <w:vAlign w:val="bottom"/>
          </w:tcPr>
          <w:p w14:paraId="60AD1D18"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6,491</w:t>
            </w:r>
          </w:p>
        </w:tc>
        <w:tc>
          <w:tcPr>
            <w:tcW w:w="1565" w:type="dxa"/>
          </w:tcPr>
          <w:p w14:paraId="60AD1D19" w14:textId="77777777" w:rsidR="00346D7C" w:rsidRPr="00346D7C" w:rsidRDefault="00346D7C" w:rsidP="00346D7C">
            <w:pPr>
              <w:spacing w:after="0"/>
              <w:jc w:val="right"/>
              <w:rPr>
                <w:rFonts w:ascii="Arial" w:eastAsia="Times New Roman" w:hAnsi="Arial" w:cs="Arial"/>
                <w:b/>
                <w:sz w:val="20"/>
                <w:szCs w:val="20"/>
                <w:lang w:eastAsia="en-GB"/>
              </w:rPr>
            </w:pPr>
          </w:p>
        </w:tc>
        <w:tc>
          <w:tcPr>
            <w:tcW w:w="1565" w:type="dxa"/>
            <w:vAlign w:val="bottom"/>
          </w:tcPr>
          <w:p w14:paraId="60AD1D1A"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16,640</w:t>
            </w:r>
          </w:p>
        </w:tc>
      </w:tr>
      <w:tr w:rsidR="00346D7C" w:rsidRPr="00346D7C" w14:paraId="60AD1D20" w14:textId="77777777" w:rsidTr="00D85DAC">
        <w:tc>
          <w:tcPr>
            <w:tcW w:w="3833" w:type="dxa"/>
            <w:vAlign w:val="bottom"/>
          </w:tcPr>
          <w:p w14:paraId="60AD1D1C"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Secondments</w:t>
            </w:r>
          </w:p>
        </w:tc>
        <w:tc>
          <w:tcPr>
            <w:tcW w:w="1565" w:type="dxa"/>
            <w:vAlign w:val="bottom"/>
          </w:tcPr>
          <w:p w14:paraId="60AD1D1D"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403,159</w:t>
            </w:r>
          </w:p>
        </w:tc>
        <w:tc>
          <w:tcPr>
            <w:tcW w:w="1565" w:type="dxa"/>
          </w:tcPr>
          <w:p w14:paraId="60AD1D1E" w14:textId="77777777" w:rsidR="00346D7C" w:rsidRPr="00346D7C" w:rsidRDefault="00346D7C" w:rsidP="00346D7C">
            <w:pPr>
              <w:spacing w:after="0"/>
              <w:jc w:val="right"/>
              <w:rPr>
                <w:rFonts w:ascii="Arial" w:eastAsia="Times New Roman" w:hAnsi="Arial" w:cs="Arial"/>
                <w:b/>
                <w:sz w:val="20"/>
                <w:szCs w:val="20"/>
                <w:lang w:eastAsia="en-GB"/>
              </w:rPr>
            </w:pPr>
          </w:p>
        </w:tc>
        <w:tc>
          <w:tcPr>
            <w:tcW w:w="1565" w:type="dxa"/>
            <w:vAlign w:val="bottom"/>
          </w:tcPr>
          <w:p w14:paraId="60AD1D1F"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396,363</w:t>
            </w:r>
          </w:p>
        </w:tc>
      </w:tr>
      <w:tr w:rsidR="00346D7C" w:rsidRPr="00346D7C" w14:paraId="60AD1D25" w14:textId="77777777" w:rsidTr="00D85DAC">
        <w:tc>
          <w:tcPr>
            <w:tcW w:w="3833" w:type="dxa"/>
            <w:vAlign w:val="bottom"/>
          </w:tcPr>
          <w:p w14:paraId="60AD1D21"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Staff</w:t>
            </w:r>
          </w:p>
        </w:tc>
        <w:tc>
          <w:tcPr>
            <w:tcW w:w="1565" w:type="dxa"/>
            <w:vAlign w:val="bottom"/>
          </w:tcPr>
          <w:p w14:paraId="60AD1D22"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46,309</w:t>
            </w:r>
          </w:p>
        </w:tc>
        <w:tc>
          <w:tcPr>
            <w:tcW w:w="1565" w:type="dxa"/>
          </w:tcPr>
          <w:p w14:paraId="60AD1D23" w14:textId="77777777" w:rsidR="00346D7C" w:rsidRPr="00346D7C" w:rsidRDefault="00346D7C" w:rsidP="00346D7C">
            <w:pPr>
              <w:spacing w:after="0"/>
              <w:jc w:val="right"/>
              <w:rPr>
                <w:rFonts w:ascii="Arial" w:eastAsia="Times New Roman" w:hAnsi="Arial" w:cs="Arial"/>
                <w:b/>
                <w:sz w:val="20"/>
                <w:szCs w:val="20"/>
                <w:lang w:eastAsia="en-GB"/>
              </w:rPr>
            </w:pPr>
          </w:p>
        </w:tc>
        <w:tc>
          <w:tcPr>
            <w:tcW w:w="1565" w:type="dxa"/>
            <w:vAlign w:val="bottom"/>
          </w:tcPr>
          <w:p w14:paraId="60AD1D24" w14:textId="77777777" w:rsidR="00346D7C" w:rsidRPr="00346D7C" w:rsidRDefault="00346D7C" w:rsidP="00346D7C">
            <w:pPr>
              <w:spacing w:after="0"/>
              <w:jc w:val="right"/>
              <w:rPr>
                <w:rFonts w:ascii="Arial" w:eastAsia="Times New Roman" w:hAnsi="Arial" w:cs="Arial"/>
                <w:sz w:val="20"/>
                <w:szCs w:val="20"/>
                <w:lang w:eastAsia="en-GB"/>
              </w:rPr>
            </w:pPr>
          </w:p>
        </w:tc>
      </w:tr>
      <w:tr w:rsidR="00346D7C" w:rsidRPr="00346D7C" w14:paraId="60AD1D2A" w14:textId="77777777" w:rsidTr="00D85DAC">
        <w:trPr>
          <w:trHeight w:hRule="exact" w:val="45"/>
        </w:trPr>
        <w:tc>
          <w:tcPr>
            <w:tcW w:w="3833" w:type="dxa"/>
            <w:vAlign w:val="bottom"/>
          </w:tcPr>
          <w:p w14:paraId="60AD1D26" w14:textId="77777777" w:rsidR="00346D7C" w:rsidRPr="00346D7C" w:rsidRDefault="00346D7C" w:rsidP="00346D7C">
            <w:pPr>
              <w:spacing w:after="0"/>
              <w:jc w:val="both"/>
              <w:rPr>
                <w:rFonts w:ascii="Arial" w:eastAsia="Times New Roman" w:hAnsi="Arial" w:cs="Arial"/>
                <w:sz w:val="20"/>
                <w:szCs w:val="20"/>
                <w:lang w:eastAsia="en-GB"/>
              </w:rPr>
            </w:pPr>
          </w:p>
        </w:tc>
        <w:tc>
          <w:tcPr>
            <w:tcW w:w="1565" w:type="dxa"/>
            <w:tcBorders>
              <w:bottom w:val="single" w:sz="4" w:space="0" w:color="auto"/>
            </w:tcBorders>
            <w:vAlign w:val="bottom"/>
          </w:tcPr>
          <w:p w14:paraId="60AD1D27"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w:t>
            </w:r>
          </w:p>
        </w:tc>
        <w:tc>
          <w:tcPr>
            <w:tcW w:w="1565" w:type="dxa"/>
          </w:tcPr>
          <w:p w14:paraId="60AD1D28" w14:textId="77777777" w:rsidR="00346D7C" w:rsidRPr="00346D7C" w:rsidRDefault="00346D7C" w:rsidP="00346D7C">
            <w:pPr>
              <w:spacing w:after="0"/>
              <w:jc w:val="right"/>
              <w:rPr>
                <w:rFonts w:ascii="Arial" w:eastAsia="Times New Roman" w:hAnsi="Arial" w:cs="Arial"/>
                <w:b/>
                <w:sz w:val="20"/>
                <w:szCs w:val="20"/>
                <w:lang w:eastAsia="en-GB"/>
              </w:rPr>
            </w:pPr>
          </w:p>
        </w:tc>
        <w:tc>
          <w:tcPr>
            <w:tcW w:w="1565" w:type="dxa"/>
            <w:tcBorders>
              <w:bottom w:val="single" w:sz="4" w:space="0" w:color="auto"/>
            </w:tcBorders>
            <w:vAlign w:val="bottom"/>
          </w:tcPr>
          <w:p w14:paraId="60AD1D29"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w:t>
            </w:r>
          </w:p>
        </w:tc>
      </w:tr>
      <w:tr w:rsidR="00346D7C" w:rsidRPr="00346D7C" w14:paraId="60AD1D2F" w14:textId="77777777" w:rsidTr="00D85DAC">
        <w:trPr>
          <w:trHeight w:val="293"/>
        </w:trPr>
        <w:tc>
          <w:tcPr>
            <w:tcW w:w="3833" w:type="dxa"/>
            <w:vAlign w:val="bottom"/>
          </w:tcPr>
          <w:p w14:paraId="60AD1D2B"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b/>
                <w:bCs/>
                <w:sz w:val="20"/>
                <w:szCs w:val="20"/>
                <w:lang w:eastAsia="en-GB"/>
              </w:rPr>
              <w:t>Total staffing costs</w:t>
            </w:r>
          </w:p>
        </w:tc>
        <w:tc>
          <w:tcPr>
            <w:tcW w:w="1565" w:type="dxa"/>
            <w:tcBorders>
              <w:top w:val="single" w:sz="4" w:space="0" w:color="auto"/>
              <w:bottom w:val="double" w:sz="4" w:space="0" w:color="auto"/>
            </w:tcBorders>
            <w:vAlign w:val="bottom"/>
          </w:tcPr>
          <w:p w14:paraId="60AD1D2C"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bCs/>
                <w:sz w:val="20"/>
                <w:szCs w:val="20"/>
                <w:lang w:eastAsia="en-GB"/>
              </w:rPr>
              <w:t>455,959</w:t>
            </w:r>
          </w:p>
        </w:tc>
        <w:tc>
          <w:tcPr>
            <w:tcW w:w="1565" w:type="dxa"/>
          </w:tcPr>
          <w:p w14:paraId="60AD1D2D" w14:textId="77777777" w:rsidR="00346D7C" w:rsidRPr="00346D7C" w:rsidRDefault="00346D7C" w:rsidP="00346D7C">
            <w:pPr>
              <w:spacing w:after="0"/>
              <w:jc w:val="right"/>
              <w:rPr>
                <w:rFonts w:ascii="Arial" w:eastAsia="Times New Roman" w:hAnsi="Arial" w:cs="Arial"/>
                <w:b/>
                <w:sz w:val="20"/>
                <w:szCs w:val="20"/>
                <w:lang w:eastAsia="en-GB"/>
              </w:rPr>
            </w:pPr>
          </w:p>
        </w:tc>
        <w:tc>
          <w:tcPr>
            <w:tcW w:w="1565" w:type="dxa"/>
            <w:tcBorders>
              <w:top w:val="single" w:sz="4" w:space="0" w:color="auto"/>
              <w:bottom w:val="double" w:sz="4" w:space="0" w:color="auto"/>
            </w:tcBorders>
            <w:vAlign w:val="bottom"/>
          </w:tcPr>
          <w:p w14:paraId="60AD1D2E"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bCs/>
                <w:sz w:val="20"/>
                <w:szCs w:val="20"/>
                <w:lang w:eastAsia="en-GB"/>
              </w:rPr>
              <w:t>413,003</w:t>
            </w:r>
          </w:p>
        </w:tc>
      </w:tr>
    </w:tbl>
    <w:p w14:paraId="60AD1D30" w14:textId="77777777" w:rsidR="00346D7C" w:rsidRPr="00346D7C" w:rsidRDefault="00346D7C" w:rsidP="00346D7C">
      <w:pPr>
        <w:spacing w:after="0"/>
        <w:jc w:val="both"/>
        <w:rPr>
          <w:rFonts w:ascii="Arial" w:eastAsia="Times New Roman" w:hAnsi="Arial" w:cs="Arial"/>
          <w:sz w:val="20"/>
          <w:szCs w:val="20"/>
          <w:lang w:eastAsia="en-GB"/>
        </w:rPr>
      </w:pPr>
    </w:p>
    <w:p w14:paraId="60AD1D31"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The Chief Executive of The Centre for Public Scrutiny was paid £100k-£105k (2016 FTE £90k-£95k).</w:t>
      </w:r>
    </w:p>
    <w:p w14:paraId="60AD1D32"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w:t>
      </w:r>
    </w:p>
    <w:p w14:paraId="60AD1D33"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Staff are either on the Centre's payroll and have access to contributory pension arrangements or have been seconded to the Centre by entities under the control of the Local Government Association - in which case they have access to the Local Government Pension Scheme. Secondment costs include, where appropriate, reimbursement of employer pension contributions borne by the relevant employer.</w:t>
      </w:r>
    </w:p>
    <w:p w14:paraId="60AD1D34" w14:textId="77777777" w:rsidR="00346D7C" w:rsidRPr="00346D7C" w:rsidRDefault="00346D7C" w:rsidP="00346D7C">
      <w:pPr>
        <w:spacing w:after="0"/>
        <w:jc w:val="both"/>
        <w:outlineLvl w:val="0"/>
        <w:rPr>
          <w:rFonts w:ascii="Arial" w:eastAsia="Times New Roman" w:hAnsi="Arial" w:cs="Arial"/>
          <w:i/>
          <w:iCs/>
          <w:sz w:val="20"/>
          <w:szCs w:val="20"/>
          <w:lang w:eastAsia="en-GB"/>
        </w:rPr>
      </w:pPr>
      <w:bookmarkStart w:id="28" w:name="_Toc365892798"/>
    </w:p>
    <w:p w14:paraId="60AD1D35" w14:textId="77777777" w:rsidR="00346D7C" w:rsidRPr="00346D7C" w:rsidRDefault="00346D7C" w:rsidP="00346D7C">
      <w:pPr>
        <w:spacing w:after="0"/>
        <w:jc w:val="both"/>
        <w:outlineLvl w:val="0"/>
        <w:rPr>
          <w:rFonts w:ascii="Arial" w:eastAsia="Times New Roman" w:hAnsi="Arial" w:cs="Arial"/>
          <w:b/>
          <w:sz w:val="20"/>
          <w:szCs w:val="20"/>
          <w:lang w:eastAsia="en-GB"/>
        </w:rPr>
      </w:pPr>
      <w:r w:rsidRPr="00346D7C">
        <w:rPr>
          <w:rFonts w:ascii="Arial" w:eastAsia="Times New Roman" w:hAnsi="Arial" w:cs="Arial"/>
          <w:i/>
          <w:iCs/>
          <w:sz w:val="20"/>
          <w:szCs w:val="20"/>
          <w:lang w:eastAsia="en-GB"/>
        </w:rPr>
        <w:t xml:space="preserve">Number of </w:t>
      </w:r>
      <w:bookmarkEnd w:id="28"/>
      <w:r w:rsidRPr="00346D7C">
        <w:rPr>
          <w:rFonts w:ascii="Arial" w:eastAsia="Times New Roman" w:hAnsi="Arial" w:cs="Arial"/>
          <w:i/>
          <w:iCs/>
          <w:sz w:val="20"/>
          <w:szCs w:val="20"/>
          <w:lang w:eastAsia="en-GB"/>
        </w:rPr>
        <w:t>staff</w:t>
      </w:r>
    </w:p>
    <w:p w14:paraId="60AD1D36"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The average number of staff (FTE) analysed by function was:</w:t>
      </w:r>
    </w:p>
    <w:p w14:paraId="60AD1D37" w14:textId="77777777" w:rsidR="00346D7C" w:rsidRPr="00346D7C" w:rsidRDefault="00346D7C" w:rsidP="00346D7C">
      <w:pPr>
        <w:spacing w:after="0"/>
        <w:jc w:val="both"/>
        <w:rPr>
          <w:rFonts w:ascii="Arial" w:eastAsia="Times New Roman" w:hAnsi="Arial" w:cs="Arial"/>
          <w:sz w:val="20"/>
          <w:szCs w:val="20"/>
          <w:lang w:eastAsia="en-GB"/>
        </w:rPr>
      </w:pPr>
    </w:p>
    <w:tbl>
      <w:tblPr>
        <w:tblW w:w="8528" w:type="dxa"/>
        <w:tblLayout w:type="fixed"/>
        <w:tblLook w:val="01E0" w:firstRow="1" w:lastRow="1" w:firstColumn="1" w:lastColumn="1" w:noHBand="0" w:noVBand="0"/>
      </w:tblPr>
      <w:tblGrid>
        <w:gridCol w:w="3833"/>
        <w:gridCol w:w="1565"/>
        <w:gridCol w:w="1565"/>
        <w:gridCol w:w="1565"/>
      </w:tblGrid>
      <w:tr w:rsidR="00346D7C" w:rsidRPr="00346D7C" w14:paraId="60AD1D3C" w14:textId="77777777" w:rsidTr="00D85DAC">
        <w:tc>
          <w:tcPr>
            <w:tcW w:w="3833" w:type="dxa"/>
          </w:tcPr>
          <w:p w14:paraId="60AD1D38" w14:textId="77777777" w:rsidR="00346D7C" w:rsidRPr="00346D7C" w:rsidRDefault="00346D7C" w:rsidP="00346D7C">
            <w:pPr>
              <w:spacing w:after="0"/>
              <w:jc w:val="both"/>
              <w:rPr>
                <w:rFonts w:ascii="Arial" w:eastAsia="Times New Roman" w:hAnsi="Arial" w:cs="Arial"/>
                <w:b/>
                <w:sz w:val="20"/>
                <w:szCs w:val="20"/>
                <w:lang w:eastAsia="en-GB"/>
              </w:rPr>
            </w:pPr>
          </w:p>
        </w:tc>
        <w:tc>
          <w:tcPr>
            <w:tcW w:w="1565" w:type="dxa"/>
            <w:tcBorders>
              <w:bottom w:val="single" w:sz="4" w:space="0" w:color="auto"/>
            </w:tcBorders>
          </w:tcPr>
          <w:p w14:paraId="60AD1D39"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2017</w:t>
            </w:r>
          </w:p>
        </w:tc>
        <w:tc>
          <w:tcPr>
            <w:tcW w:w="1565" w:type="dxa"/>
          </w:tcPr>
          <w:p w14:paraId="60AD1D3A" w14:textId="77777777" w:rsidR="00346D7C" w:rsidRPr="00346D7C" w:rsidRDefault="00346D7C" w:rsidP="00346D7C">
            <w:pPr>
              <w:spacing w:after="0"/>
              <w:jc w:val="right"/>
              <w:rPr>
                <w:rFonts w:ascii="Arial" w:eastAsia="Times New Roman" w:hAnsi="Arial" w:cs="Arial"/>
                <w:b/>
                <w:sz w:val="20"/>
                <w:szCs w:val="20"/>
                <w:lang w:eastAsia="en-GB"/>
              </w:rPr>
            </w:pPr>
          </w:p>
        </w:tc>
        <w:tc>
          <w:tcPr>
            <w:tcW w:w="1565" w:type="dxa"/>
            <w:tcBorders>
              <w:bottom w:val="single" w:sz="4" w:space="0" w:color="auto"/>
            </w:tcBorders>
          </w:tcPr>
          <w:p w14:paraId="60AD1D3B"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2016</w:t>
            </w:r>
          </w:p>
        </w:tc>
      </w:tr>
      <w:tr w:rsidR="00346D7C" w:rsidRPr="00346D7C" w14:paraId="60AD1D41" w14:textId="77777777" w:rsidTr="00D85DAC">
        <w:tc>
          <w:tcPr>
            <w:tcW w:w="3833" w:type="dxa"/>
            <w:vAlign w:val="bottom"/>
          </w:tcPr>
          <w:p w14:paraId="60AD1D3D" w14:textId="77777777" w:rsidR="00346D7C" w:rsidRPr="00346D7C" w:rsidRDefault="00346D7C" w:rsidP="00346D7C">
            <w:pPr>
              <w:spacing w:after="0"/>
              <w:jc w:val="both"/>
              <w:rPr>
                <w:rFonts w:ascii="Arial" w:eastAsia="Times New Roman" w:hAnsi="Arial" w:cs="Arial"/>
                <w:iCs/>
                <w:sz w:val="20"/>
                <w:szCs w:val="20"/>
                <w:lang w:eastAsia="en-GB"/>
              </w:rPr>
            </w:pPr>
            <w:r w:rsidRPr="00346D7C">
              <w:rPr>
                <w:rFonts w:ascii="Arial" w:eastAsia="Times New Roman" w:hAnsi="Arial" w:cs="Arial"/>
                <w:iCs/>
                <w:sz w:val="20"/>
                <w:szCs w:val="20"/>
                <w:lang w:eastAsia="en-GB"/>
              </w:rPr>
              <w:t>Direct work</w:t>
            </w:r>
          </w:p>
        </w:tc>
        <w:tc>
          <w:tcPr>
            <w:tcW w:w="1565" w:type="dxa"/>
            <w:tcBorders>
              <w:top w:val="single" w:sz="4" w:space="0" w:color="auto"/>
              <w:bottom w:val="single" w:sz="4" w:space="0" w:color="auto"/>
            </w:tcBorders>
            <w:vAlign w:val="bottom"/>
          </w:tcPr>
          <w:p w14:paraId="60AD1D3E"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6.2</w:t>
            </w:r>
          </w:p>
        </w:tc>
        <w:tc>
          <w:tcPr>
            <w:tcW w:w="1565" w:type="dxa"/>
          </w:tcPr>
          <w:p w14:paraId="60AD1D3F" w14:textId="77777777" w:rsidR="00346D7C" w:rsidRPr="00346D7C" w:rsidRDefault="00346D7C" w:rsidP="00346D7C">
            <w:pPr>
              <w:spacing w:after="0"/>
              <w:jc w:val="right"/>
              <w:rPr>
                <w:rFonts w:ascii="Arial" w:eastAsia="Times New Roman" w:hAnsi="Arial" w:cs="Arial"/>
                <w:b/>
                <w:sz w:val="20"/>
                <w:szCs w:val="20"/>
                <w:lang w:eastAsia="en-GB"/>
              </w:rPr>
            </w:pPr>
          </w:p>
        </w:tc>
        <w:tc>
          <w:tcPr>
            <w:tcW w:w="1565" w:type="dxa"/>
            <w:tcBorders>
              <w:top w:val="single" w:sz="4" w:space="0" w:color="auto"/>
            </w:tcBorders>
            <w:vAlign w:val="bottom"/>
          </w:tcPr>
          <w:p w14:paraId="60AD1D40"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6.2</w:t>
            </w:r>
          </w:p>
        </w:tc>
      </w:tr>
      <w:tr w:rsidR="00346D7C" w:rsidRPr="00346D7C" w14:paraId="60AD1D46" w14:textId="77777777" w:rsidTr="00D85DAC">
        <w:tc>
          <w:tcPr>
            <w:tcW w:w="3833" w:type="dxa"/>
            <w:vAlign w:val="bottom"/>
          </w:tcPr>
          <w:p w14:paraId="60AD1D42" w14:textId="77777777" w:rsidR="00346D7C" w:rsidRPr="00346D7C" w:rsidRDefault="00346D7C" w:rsidP="00346D7C">
            <w:pPr>
              <w:spacing w:after="0"/>
              <w:rPr>
                <w:rFonts w:ascii="Arial" w:eastAsia="Times New Roman" w:hAnsi="Arial" w:cs="Arial"/>
                <w:sz w:val="20"/>
                <w:szCs w:val="20"/>
                <w:lang w:eastAsia="en-GB"/>
              </w:rPr>
            </w:pPr>
          </w:p>
        </w:tc>
        <w:tc>
          <w:tcPr>
            <w:tcW w:w="1565" w:type="dxa"/>
            <w:tcBorders>
              <w:top w:val="single" w:sz="4" w:space="0" w:color="auto"/>
              <w:bottom w:val="double" w:sz="4" w:space="0" w:color="auto"/>
            </w:tcBorders>
            <w:vAlign w:val="bottom"/>
          </w:tcPr>
          <w:p w14:paraId="60AD1D43" w14:textId="77777777" w:rsidR="00346D7C" w:rsidRPr="00346D7C" w:rsidRDefault="00346D7C" w:rsidP="00346D7C">
            <w:pPr>
              <w:spacing w:after="0"/>
              <w:jc w:val="right"/>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6.2</w:t>
            </w:r>
          </w:p>
        </w:tc>
        <w:tc>
          <w:tcPr>
            <w:tcW w:w="1565" w:type="dxa"/>
          </w:tcPr>
          <w:p w14:paraId="60AD1D44" w14:textId="77777777" w:rsidR="00346D7C" w:rsidRPr="00346D7C" w:rsidRDefault="00346D7C" w:rsidP="00346D7C">
            <w:pPr>
              <w:spacing w:after="0"/>
              <w:jc w:val="right"/>
              <w:rPr>
                <w:rFonts w:ascii="Arial" w:eastAsia="Times New Roman" w:hAnsi="Arial" w:cs="Arial"/>
                <w:b/>
                <w:sz w:val="20"/>
                <w:szCs w:val="20"/>
                <w:lang w:eastAsia="en-GB"/>
              </w:rPr>
            </w:pPr>
          </w:p>
        </w:tc>
        <w:tc>
          <w:tcPr>
            <w:tcW w:w="1565" w:type="dxa"/>
            <w:tcBorders>
              <w:top w:val="single" w:sz="4" w:space="0" w:color="auto"/>
              <w:bottom w:val="double" w:sz="4" w:space="0" w:color="auto"/>
            </w:tcBorders>
            <w:vAlign w:val="bottom"/>
          </w:tcPr>
          <w:p w14:paraId="60AD1D45" w14:textId="77777777" w:rsidR="00346D7C" w:rsidRPr="00346D7C" w:rsidRDefault="00346D7C" w:rsidP="00346D7C">
            <w:pPr>
              <w:spacing w:after="0"/>
              <w:jc w:val="right"/>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6.2</w:t>
            </w:r>
          </w:p>
        </w:tc>
      </w:tr>
    </w:tbl>
    <w:p w14:paraId="60AD1D47" w14:textId="77777777" w:rsidR="00346D7C" w:rsidRPr="00346D7C" w:rsidRDefault="00346D7C" w:rsidP="00346D7C">
      <w:pPr>
        <w:spacing w:after="0"/>
        <w:jc w:val="both"/>
        <w:rPr>
          <w:rFonts w:ascii="Arial" w:eastAsia="Times New Roman" w:hAnsi="Arial" w:cs="Arial"/>
          <w:b/>
          <w:sz w:val="20"/>
          <w:szCs w:val="20"/>
          <w:lang w:eastAsia="en-GB"/>
        </w:rPr>
      </w:pPr>
    </w:p>
    <w:p w14:paraId="60AD1D48" w14:textId="77777777" w:rsidR="00346D7C" w:rsidRPr="00346D7C" w:rsidRDefault="00346D7C" w:rsidP="00981D20">
      <w:pPr>
        <w:keepNext/>
        <w:numPr>
          <w:ilvl w:val="0"/>
          <w:numId w:val="7"/>
        </w:numPr>
        <w:spacing w:before="240" w:after="60" w:line="276" w:lineRule="auto"/>
        <w:ind w:left="357" w:hanging="357"/>
        <w:jc w:val="both"/>
        <w:outlineLvl w:val="1"/>
        <w:rPr>
          <w:rFonts w:ascii="Arial" w:eastAsia="Times New Roman" w:hAnsi="Arial" w:cs="Arial"/>
          <w:b/>
          <w:bCs/>
          <w:color w:val="4F81BD"/>
          <w:sz w:val="20"/>
          <w:szCs w:val="20"/>
          <w:lang w:eastAsia="en-GB"/>
        </w:rPr>
      </w:pPr>
      <w:bookmarkStart w:id="29" w:name="_Ref353546592"/>
      <w:bookmarkStart w:id="30" w:name="_Toc365892799"/>
      <w:r w:rsidRPr="00346D7C">
        <w:rPr>
          <w:rFonts w:ascii="Arial" w:eastAsia="Times New Roman" w:hAnsi="Arial" w:cs="Arial"/>
          <w:b/>
          <w:bCs/>
          <w:color w:val="4F81BD"/>
          <w:sz w:val="20"/>
          <w:szCs w:val="20"/>
          <w:lang w:eastAsia="en-GB"/>
        </w:rPr>
        <w:lastRenderedPageBreak/>
        <w:t>EXPENDITURE ON CHARITABLE ACTIVITIES</w:t>
      </w:r>
      <w:bookmarkEnd w:id="29"/>
      <w:bookmarkEnd w:id="30"/>
    </w:p>
    <w:p w14:paraId="60AD1D49" w14:textId="77777777" w:rsidR="00346D7C" w:rsidRPr="00346D7C" w:rsidRDefault="00346D7C" w:rsidP="00346D7C">
      <w:pPr>
        <w:spacing w:after="0"/>
        <w:ind w:left="7920"/>
        <w:jc w:val="both"/>
        <w:rPr>
          <w:rFonts w:ascii="Arial" w:eastAsia="Times New Roman" w:hAnsi="Arial" w:cs="Arial"/>
          <w:b/>
          <w:bCs/>
          <w:sz w:val="20"/>
          <w:szCs w:val="20"/>
          <w:lang w:eastAsia="en-GB"/>
        </w:rPr>
      </w:pPr>
    </w:p>
    <w:tbl>
      <w:tblPr>
        <w:tblW w:w="9072" w:type="dxa"/>
        <w:tblLayout w:type="fixed"/>
        <w:tblLook w:val="01E0" w:firstRow="1" w:lastRow="1" w:firstColumn="1" w:lastColumn="1" w:noHBand="0" w:noVBand="0"/>
      </w:tblPr>
      <w:tblGrid>
        <w:gridCol w:w="3889"/>
        <w:gridCol w:w="1533"/>
        <w:gridCol w:w="1241"/>
        <w:gridCol w:w="1213"/>
        <w:gridCol w:w="1196"/>
      </w:tblGrid>
      <w:tr w:rsidR="00346D7C" w:rsidRPr="00346D7C" w14:paraId="60AD1D5C" w14:textId="77777777" w:rsidTr="00D85DAC">
        <w:tc>
          <w:tcPr>
            <w:tcW w:w="3889" w:type="dxa"/>
          </w:tcPr>
          <w:p w14:paraId="60AD1D4A" w14:textId="77777777" w:rsidR="00346D7C" w:rsidRPr="00346D7C" w:rsidRDefault="00346D7C" w:rsidP="00346D7C">
            <w:pPr>
              <w:spacing w:after="0"/>
              <w:jc w:val="both"/>
              <w:rPr>
                <w:rFonts w:ascii="Arial" w:eastAsia="Times New Roman" w:hAnsi="Arial" w:cs="Arial"/>
                <w:b/>
                <w:sz w:val="20"/>
                <w:szCs w:val="20"/>
                <w:lang w:eastAsia="en-GB"/>
              </w:rPr>
            </w:pPr>
          </w:p>
        </w:tc>
        <w:tc>
          <w:tcPr>
            <w:tcW w:w="1533" w:type="dxa"/>
            <w:tcBorders>
              <w:bottom w:val="single" w:sz="4" w:space="0" w:color="auto"/>
            </w:tcBorders>
          </w:tcPr>
          <w:p w14:paraId="60AD1D4B"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2017</w:t>
            </w:r>
          </w:p>
          <w:p w14:paraId="60AD1D4C"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Activities undertaken directly</w:t>
            </w:r>
          </w:p>
          <w:p w14:paraId="60AD1D4D"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c>
          <w:tcPr>
            <w:tcW w:w="1241" w:type="dxa"/>
            <w:tcBorders>
              <w:bottom w:val="single" w:sz="4" w:space="0" w:color="auto"/>
            </w:tcBorders>
          </w:tcPr>
          <w:p w14:paraId="60AD1D4E"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2017</w:t>
            </w:r>
          </w:p>
          <w:p w14:paraId="60AD1D4F"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Support Costs</w:t>
            </w:r>
          </w:p>
          <w:p w14:paraId="60AD1D50" w14:textId="77777777" w:rsidR="00346D7C" w:rsidRPr="00346D7C" w:rsidRDefault="00346D7C" w:rsidP="00346D7C">
            <w:pPr>
              <w:spacing w:after="0"/>
              <w:jc w:val="right"/>
              <w:rPr>
                <w:rFonts w:ascii="Arial" w:eastAsia="Times New Roman" w:hAnsi="Arial" w:cs="Arial"/>
                <w:b/>
                <w:sz w:val="20"/>
                <w:szCs w:val="20"/>
                <w:lang w:eastAsia="en-GB"/>
              </w:rPr>
            </w:pPr>
          </w:p>
          <w:p w14:paraId="60AD1D51"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c>
          <w:tcPr>
            <w:tcW w:w="1213" w:type="dxa"/>
            <w:tcBorders>
              <w:bottom w:val="single" w:sz="4" w:space="0" w:color="auto"/>
              <w:right w:val="double" w:sz="4" w:space="0" w:color="auto"/>
            </w:tcBorders>
          </w:tcPr>
          <w:p w14:paraId="60AD1D52"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2017</w:t>
            </w:r>
          </w:p>
          <w:p w14:paraId="60AD1D53"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Total</w:t>
            </w:r>
          </w:p>
          <w:p w14:paraId="60AD1D54" w14:textId="77777777" w:rsidR="00346D7C" w:rsidRPr="00346D7C" w:rsidRDefault="00346D7C" w:rsidP="00346D7C">
            <w:pPr>
              <w:spacing w:after="0"/>
              <w:jc w:val="right"/>
              <w:rPr>
                <w:rFonts w:ascii="Arial" w:eastAsia="Times New Roman" w:hAnsi="Arial" w:cs="Arial"/>
                <w:b/>
                <w:sz w:val="20"/>
                <w:szCs w:val="20"/>
                <w:lang w:eastAsia="en-GB"/>
              </w:rPr>
            </w:pPr>
          </w:p>
          <w:p w14:paraId="60AD1D55" w14:textId="77777777" w:rsidR="00346D7C" w:rsidRPr="00346D7C" w:rsidRDefault="00346D7C" w:rsidP="00346D7C">
            <w:pPr>
              <w:spacing w:after="0"/>
              <w:jc w:val="right"/>
              <w:rPr>
                <w:rFonts w:ascii="Arial" w:eastAsia="Times New Roman" w:hAnsi="Arial" w:cs="Arial"/>
                <w:b/>
                <w:sz w:val="20"/>
                <w:szCs w:val="20"/>
                <w:lang w:eastAsia="en-GB"/>
              </w:rPr>
            </w:pPr>
          </w:p>
          <w:p w14:paraId="60AD1D56"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c>
          <w:tcPr>
            <w:tcW w:w="1196" w:type="dxa"/>
            <w:tcBorders>
              <w:bottom w:val="single" w:sz="4" w:space="0" w:color="auto"/>
              <w:right w:val="double" w:sz="4" w:space="0" w:color="auto"/>
            </w:tcBorders>
          </w:tcPr>
          <w:p w14:paraId="60AD1D57"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2016</w:t>
            </w:r>
          </w:p>
          <w:p w14:paraId="60AD1D58"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Total</w:t>
            </w:r>
          </w:p>
          <w:p w14:paraId="60AD1D59" w14:textId="77777777" w:rsidR="00346D7C" w:rsidRPr="00346D7C" w:rsidRDefault="00346D7C" w:rsidP="00346D7C">
            <w:pPr>
              <w:spacing w:after="0"/>
              <w:jc w:val="right"/>
              <w:rPr>
                <w:rFonts w:ascii="Arial" w:eastAsia="Times New Roman" w:hAnsi="Arial" w:cs="Arial"/>
                <w:b/>
                <w:sz w:val="20"/>
                <w:szCs w:val="20"/>
                <w:lang w:eastAsia="en-GB"/>
              </w:rPr>
            </w:pPr>
          </w:p>
          <w:p w14:paraId="60AD1D5A" w14:textId="77777777" w:rsidR="00346D7C" w:rsidRPr="00346D7C" w:rsidRDefault="00346D7C" w:rsidP="00346D7C">
            <w:pPr>
              <w:spacing w:after="0"/>
              <w:jc w:val="right"/>
              <w:rPr>
                <w:rFonts w:ascii="Arial" w:eastAsia="Times New Roman" w:hAnsi="Arial" w:cs="Arial"/>
                <w:b/>
                <w:sz w:val="20"/>
                <w:szCs w:val="20"/>
                <w:lang w:eastAsia="en-GB"/>
              </w:rPr>
            </w:pPr>
          </w:p>
          <w:p w14:paraId="60AD1D5B"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r>
      <w:tr w:rsidR="00346D7C" w:rsidRPr="00346D7C" w14:paraId="60AD1D62" w14:textId="77777777" w:rsidTr="00D85DAC">
        <w:tc>
          <w:tcPr>
            <w:tcW w:w="3889" w:type="dxa"/>
            <w:vAlign w:val="center"/>
          </w:tcPr>
          <w:p w14:paraId="60AD1D5D" w14:textId="77777777" w:rsidR="00346D7C" w:rsidRPr="00346D7C" w:rsidRDefault="00346D7C" w:rsidP="00346D7C">
            <w:pPr>
              <w:spacing w:after="0"/>
              <w:jc w:val="both"/>
              <w:rPr>
                <w:rFonts w:ascii="Arial" w:eastAsia="Times New Roman" w:hAnsi="Arial" w:cs="Arial"/>
                <w:sz w:val="20"/>
                <w:szCs w:val="20"/>
                <w:lang w:eastAsia="en-GB"/>
              </w:rPr>
            </w:pPr>
          </w:p>
        </w:tc>
        <w:tc>
          <w:tcPr>
            <w:tcW w:w="1533" w:type="dxa"/>
            <w:tcBorders>
              <w:top w:val="single" w:sz="4" w:space="0" w:color="auto"/>
            </w:tcBorders>
            <w:vAlign w:val="center"/>
          </w:tcPr>
          <w:p w14:paraId="60AD1D5E" w14:textId="77777777" w:rsidR="00346D7C" w:rsidRPr="00346D7C" w:rsidRDefault="00346D7C" w:rsidP="00346D7C">
            <w:pPr>
              <w:spacing w:after="0"/>
              <w:jc w:val="right"/>
              <w:rPr>
                <w:rFonts w:ascii="Arial" w:eastAsia="Times New Roman" w:hAnsi="Arial" w:cs="Arial"/>
                <w:sz w:val="20"/>
                <w:szCs w:val="20"/>
                <w:lang w:eastAsia="en-GB"/>
              </w:rPr>
            </w:pPr>
          </w:p>
        </w:tc>
        <w:tc>
          <w:tcPr>
            <w:tcW w:w="1241" w:type="dxa"/>
            <w:tcBorders>
              <w:top w:val="single" w:sz="4" w:space="0" w:color="auto"/>
            </w:tcBorders>
            <w:vAlign w:val="center"/>
          </w:tcPr>
          <w:p w14:paraId="60AD1D5F" w14:textId="77777777" w:rsidR="00346D7C" w:rsidRPr="00346D7C" w:rsidRDefault="00346D7C" w:rsidP="00346D7C">
            <w:pPr>
              <w:spacing w:after="0"/>
              <w:jc w:val="right"/>
              <w:rPr>
                <w:rFonts w:ascii="Arial" w:eastAsia="Times New Roman" w:hAnsi="Arial" w:cs="Arial"/>
                <w:sz w:val="20"/>
                <w:szCs w:val="20"/>
                <w:lang w:eastAsia="en-GB"/>
              </w:rPr>
            </w:pPr>
          </w:p>
        </w:tc>
        <w:tc>
          <w:tcPr>
            <w:tcW w:w="1213" w:type="dxa"/>
            <w:tcBorders>
              <w:top w:val="single" w:sz="4" w:space="0" w:color="auto"/>
              <w:right w:val="double" w:sz="4" w:space="0" w:color="auto"/>
            </w:tcBorders>
            <w:vAlign w:val="center"/>
          </w:tcPr>
          <w:p w14:paraId="60AD1D60" w14:textId="77777777" w:rsidR="00346D7C" w:rsidRPr="00346D7C" w:rsidRDefault="00346D7C" w:rsidP="00346D7C">
            <w:pPr>
              <w:spacing w:after="0"/>
              <w:jc w:val="right"/>
              <w:rPr>
                <w:rFonts w:ascii="Arial" w:eastAsia="Times New Roman" w:hAnsi="Arial" w:cs="Arial"/>
                <w:b/>
                <w:sz w:val="20"/>
                <w:szCs w:val="20"/>
                <w:lang w:eastAsia="en-GB"/>
              </w:rPr>
            </w:pPr>
          </w:p>
        </w:tc>
        <w:tc>
          <w:tcPr>
            <w:tcW w:w="1196" w:type="dxa"/>
            <w:tcBorders>
              <w:top w:val="single" w:sz="4" w:space="0" w:color="auto"/>
              <w:right w:val="double" w:sz="4" w:space="0" w:color="auto"/>
            </w:tcBorders>
            <w:vAlign w:val="center"/>
          </w:tcPr>
          <w:p w14:paraId="60AD1D61" w14:textId="77777777" w:rsidR="00346D7C" w:rsidRPr="00346D7C" w:rsidRDefault="00346D7C" w:rsidP="00346D7C">
            <w:pPr>
              <w:spacing w:after="0"/>
              <w:jc w:val="right"/>
              <w:rPr>
                <w:rFonts w:ascii="Arial" w:eastAsia="Times New Roman" w:hAnsi="Arial" w:cs="Arial"/>
                <w:b/>
                <w:sz w:val="20"/>
                <w:szCs w:val="20"/>
                <w:lang w:eastAsia="en-GB"/>
              </w:rPr>
            </w:pPr>
          </w:p>
        </w:tc>
      </w:tr>
      <w:tr w:rsidR="00346D7C" w:rsidRPr="00346D7C" w14:paraId="60AD1D68" w14:textId="77777777" w:rsidTr="00D85DAC">
        <w:tc>
          <w:tcPr>
            <w:tcW w:w="3889" w:type="dxa"/>
            <w:vAlign w:val="center"/>
          </w:tcPr>
          <w:p w14:paraId="60AD1D63"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Events</w:t>
            </w:r>
          </w:p>
        </w:tc>
        <w:tc>
          <w:tcPr>
            <w:tcW w:w="1533" w:type="dxa"/>
            <w:vAlign w:val="center"/>
          </w:tcPr>
          <w:p w14:paraId="60AD1D64"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20,376</w:t>
            </w:r>
          </w:p>
        </w:tc>
        <w:tc>
          <w:tcPr>
            <w:tcW w:w="1241" w:type="dxa"/>
            <w:vAlign w:val="center"/>
          </w:tcPr>
          <w:p w14:paraId="60AD1D65"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9,753</w:t>
            </w:r>
          </w:p>
        </w:tc>
        <w:tc>
          <w:tcPr>
            <w:tcW w:w="1213" w:type="dxa"/>
            <w:tcBorders>
              <w:right w:val="double" w:sz="4" w:space="0" w:color="auto"/>
            </w:tcBorders>
            <w:vAlign w:val="center"/>
          </w:tcPr>
          <w:p w14:paraId="60AD1D66"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30,129</w:t>
            </w:r>
          </w:p>
        </w:tc>
        <w:tc>
          <w:tcPr>
            <w:tcW w:w="1196" w:type="dxa"/>
            <w:tcBorders>
              <w:right w:val="double" w:sz="4" w:space="0" w:color="auto"/>
            </w:tcBorders>
            <w:vAlign w:val="center"/>
          </w:tcPr>
          <w:p w14:paraId="60AD1D67"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r>
      <w:tr w:rsidR="00346D7C" w:rsidRPr="00346D7C" w14:paraId="60AD1D6E" w14:textId="77777777" w:rsidTr="00D85DAC">
        <w:tc>
          <w:tcPr>
            <w:tcW w:w="3889" w:type="dxa"/>
            <w:vAlign w:val="center"/>
          </w:tcPr>
          <w:p w14:paraId="60AD1D69"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Communications and Publicity</w:t>
            </w:r>
          </w:p>
        </w:tc>
        <w:tc>
          <w:tcPr>
            <w:tcW w:w="1533" w:type="dxa"/>
            <w:vAlign w:val="center"/>
          </w:tcPr>
          <w:p w14:paraId="60AD1D6A"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c>
          <w:tcPr>
            <w:tcW w:w="1241" w:type="dxa"/>
            <w:vAlign w:val="center"/>
          </w:tcPr>
          <w:p w14:paraId="60AD1D6B"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c>
          <w:tcPr>
            <w:tcW w:w="1213" w:type="dxa"/>
            <w:tcBorders>
              <w:right w:val="double" w:sz="4" w:space="0" w:color="auto"/>
            </w:tcBorders>
            <w:vAlign w:val="center"/>
          </w:tcPr>
          <w:p w14:paraId="60AD1D6C"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c>
          <w:tcPr>
            <w:tcW w:w="1196" w:type="dxa"/>
            <w:tcBorders>
              <w:right w:val="double" w:sz="4" w:space="0" w:color="auto"/>
            </w:tcBorders>
            <w:vAlign w:val="center"/>
          </w:tcPr>
          <w:p w14:paraId="60AD1D6D"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20,253</w:t>
            </w:r>
          </w:p>
        </w:tc>
      </w:tr>
      <w:tr w:rsidR="00346D7C" w:rsidRPr="00346D7C" w14:paraId="60AD1D74" w14:textId="77777777" w:rsidTr="00D85DAC">
        <w:tc>
          <w:tcPr>
            <w:tcW w:w="3889" w:type="dxa"/>
            <w:vAlign w:val="center"/>
          </w:tcPr>
          <w:p w14:paraId="60AD1D6F"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Health Scrutiny Support</w:t>
            </w:r>
          </w:p>
        </w:tc>
        <w:tc>
          <w:tcPr>
            <w:tcW w:w="1533" w:type="dxa"/>
            <w:vAlign w:val="center"/>
          </w:tcPr>
          <w:p w14:paraId="60AD1D70"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16,710</w:t>
            </w:r>
          </w:p>
        </w:tc>
        <w:tc>
          <w:tcPr>
            <w:tcW w:w="1241" w:type="dxa"/>
            <w:vAlign w:val="center"/>
          </w:tcPr>
          <w:p w14:paraId="60AD1D71"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7,998</w:t>
            </w:r>
          </w:p>
        </w:tc>
        <w:tc>
          <w:tcPr>
            <w:tcW w:w="1213" w:type="dxa"/>
            <w:tcBorders>
              <w:right w:val="double" w:sz="4" w:space="0" w:color="auto"/>
            </w:tcBorders>
            <w:vAlign w:val="center"/>
          </w:tcPr>
          <w:p w14:paraId="60AD1D72"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24,708</w:t>
            </w:r>
          </w:p>
        </w:tc>
        <w:tc>
          <w:tcPr>
            <w:tcW w:w="1196" w:type="dxa"/>
            <w:tcBorders>
              <w:right w:val="double" w:sz="4" w:space="0" w:color="auto"/>
            </w:tcBorders>
            <w:vAlign w:val="center"/>
          </w:tcPr>
          <w:p w14:paraId="60AD1D73"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210,484</w:t>
            </w:r>
          </w:p>
        </w:tc>
      </w:tr>
      <w:tr w:rsidR="00346D7C" w:rsidRPr="00346D7C" w14:paraId="60AD1D7A" w14:textId="77777777" w:rsidTr="00D85DAC">
        <w:tc>
          <w:tcPr>
            <w:tcW w:w="3889" w:type="dxa"/>
            <w:vAlign w:val="center"/>
          </w:tcPr>
          <w:p w14:paraId="60AD1D75"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Wales Scrutiny Support</w:t>
            </w:r>
          </w:p>
        </w:tc>
        <w:tc>
          <w:tcPr>
            <w:tcW w:w="1533" w:type="dxa"/>
            <w:vAlign w:val="center"/>
          </w:tcPr>
          <w:p w14:paraId="60AD1D76"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c>
          <w:tcPr>
            <w:tcW w:w="1241" w:type="dxa"/>
            <w:vAlign w:val="center"/>
          </w:tcPr>
          <w:p w14:paraId="60AD1D77"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c>
          <w:tcPr>
            <w:tcW w:w="1213" w:type="dxa"/>
            <w:tcBorders>
              <w:right w:val="double" w:sz="4" w:space="0" w:color="auto"/>
            </w:tcBorders>
            <w:vAlign w:val="center"/>
          </w:tcPr>
          <w:p w14:paraId="60AD1D78"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c>
          <w:tcPr>
            <w:tcW w:w="1196" w:type="dxa"/>
            <w:tcBorders>
              <w:right w:val="double" w:sz="4" w:space="0" w:color="auto"/>
            </w:tcBorders>
            <w:vAlign w:val="center"/>
          </w:tcPr>
          <w:p w14:paraId="60AD1D79"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2,894</w:t>
            </w:r>
          </w:p>
        </w:tc>
      </w:tr>
      <w:tr w:rsidR="00346D7C" w:rsidRPr="00346D7C" w14:paraId="60AD1D80" w14:textId="77777777" w:rsidTr="00D85DAC">
        <w:tc>
          <w:tcPr>
            <w:tcW w:w="3889" w:type="dxa"/>
            <w:vAlign w:val="center"/>
          </w:tcPr>
          <w:p w14:paraId="60AD1D7B"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Commercial Programme </w:t>
            </w:r>
          </w:p>
        </w:tc>
        <w:tc>
          <w:tcPr>
            <w:tcW w:w="1533" w:type="dxa"/>
            <w:vAlign w:val="center"/>
          </w:tcPr>
          <w:p w14:paraId="60AD1D7C"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128,001</w:t>
            </w:r>
          </w:p>
        </w:tc>
        <w:tc>
          <w:tcPr>
            <w:tcW w:w="1241" w:type="dxa"/>
            <w:vAlign w:val="center"/>
          </w:tcPr>
          <w:p w14:paraId="60AD1D7D"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61,269</w:t>
            </w:r>
          </w:p>
        </w:tc>
        <w:tc>
          <w:tcPr>
            <w:tcW w:w="1213" w:type="dxa"/>
            <w:tcBorders>
              <w:right w:val="double" w:sz="4" w:space="0" w:color="auto"/>
            </w:tcBorders>
            <w:vAlign w:val="center"/>
          </w:tcPr>
          <w:p w14:paraId="60AD1D7E"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189,270</w:t>
            </w:r>
          </w:p>
        </w:tc>
        <w:tc>
          <w:tcPr>
            <w:tcW w:w="1196" w:type="dxa"/>
            <w:tcBorders>
              <w:right w:val="double" w:sz="4" w:space="0" w:color="auto"/>
            </w:tcBorders>
            <w:vAlign w:val="center"/>
          </w:tcPr>
          <w:p w14:paraId="60AD1D7F"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r>
      <w:tr w:rsidR="00346D7C" w:rsidRPr="00346D7C" w14:paraId="60AD1D86" w14:textId="77777777" w:rsidTr="00D85DAC">
        <w:tc>
          <w:tcPr>
            <w:tcW w:w="3889" w:type="dxa"/>
            <w:vAlign w:val="center"/>
          </w:tcPr>
          <w:p w14:paraId="60AD1D81"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London Patient Voice</w:t>
            </w:r>
          </w:p>
        </w:tc>
        <w:tc>
          <w:tcPr>
            <w:tcW w:w="1533" w:type="dxa"/>
            <w:vAlign w:val="center"/>
          </w:tcPr>
          <w:p w14:paraId="60AD1D82"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5,489</w:t>
            </w:r>
          </w:p>
        </w:tc>
        <w:tc>
          <w:tcPr>
            <w:tcW w:w="1241" w:type="dxa"/>
            <w:vAlign w:val="center"/>
          </w:tcPr>
          <w:p w14:paraId="60AD1D83"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2,627</w:t>
            </w:r>
          </w:p>
        </w:tc>
        <w:tc>
          <w:tcPr>
            <w:tcW w:w="1213" w:type="dxa"/>
            <w:tcBorders>
              <w:right w:val="double" w:sz="4" w:space="0" w:color="auto"/>
            </w:tcBorders>
            <w:vAlign w:val="center"/>
          </w:tcPr>
          <w:p w14:paraId="60AD1D84"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8,116</w:t>
            </w:r>
          </w:p>
        </w:tc>
        <w:tc>
          <w:tcPr>
            <w:tcW w:w="1196" w:type="dxa"/>
            <w:tcBorders>
              <w:right w:val="double" w:sz="4" w:space="0" w:color="auto"/>
            </w:tcBorders>
            <w:vAlign w:val="center"/>
          </w:tcPr>
          <w:p w14:paraId="60AD1D85"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36,166</w:t>
            </w:r>
          </w:p>
        </w:tc>
      </w:tr>
      <w:tr w:rsidR="00346D7C" w:rsidRPr="00346D7C" w14:paraId="60AD1D8C" w14:textId="77777777" w:rsidTr="00D85DAC">
        <w:tc>
          <w:tcPr>
            <w:tcW w:w="3889" w:type="dxa"/>
            <w:vAlign w:val="center"/>
          </w:tcPr>
          <w:p w14:paraId="60AD1D87"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Other Programmes</w:t>
            </w:r>
          </w:p>
        </w:tc>
        <w:tc>
          <w:tcPr>
            <w:tcW w:w="1533" w:type="dxa"/>
            <w:vAlign w:val="center"/>
          </w:tcPr>
          <w:p w14:paraId="60AD1D88"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485,620</w:t>
            </w:r>
          </w:p>
        </w:tc>
        <w:tc>
          <w:tcPr>
            <w:tcW w:w="1241" w:type="dxa"/>
            <w:vAlign w:val="center"/>
          </w:tcPr>
          <w:p w14:paraId="60AD1D89"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232,445</w:t>
            </w:r>
          </w:p>
        </w:tc>
        <w:tc>
          <w:tcPr>
            <w:tcW w:w="1213" w:type="dxa"/>
            <w:tcBorders>
              <w:right w:val="double" w:sz="4" w:space="0" w:color="auto"/>
            </w:tcBorders>
            <w:vAlign w:val="center"/>
          </w:tcPr>
          <w:p w14:paraId="60AD1D8A"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718,065</w:t>
            </w:r>
          </w:p>
        </w:tc>
        <w:tc>
          <w:tcPr>
            <w:tcW w:w="1196" w:type="dxa"/>
            <w:tcBorders>
              <w:right w:val="double" w:sz="4" w:space="0" w:color="auto"/>
            </w:tcBorders>
            <w:vAlign w:val="center"/>
          </w:tcPr>
          <w:p w14:paraId="60AD1D8B"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258,222</w:t>
            </w:r>
          </w:p>
        </w:tc>
      </w:tr>
      <w:tr w:rsidR="00346D7C" w:rsidRPr="00346D7C" w14:paraId="60AD1D92" w14:textId="77777777" w:rsidTr="00D85DAC">
        <w:tc>
          <w:tcPr>
            <w:tcW w:w="3889" w:type="dxa"/>
            <w:vAlign w:val="center"/>
          </w:tcPr>
          <w:p w14:paraId="60AD1D8D"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Care Quality Commission </w:t>
            </w:r>
          </w:p>
        </w:tc>
        <w:tc>
          <w:tcPr>
            <w:tcW w:w="1533" w:type="dxa"/>
            <w:vAlign w:val="center"/>
          </w:tcPr>
          <w:p w14:paraId="60AD1D8E"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3,210</w:t>
            </w:r>
          </w:p>
        </w:tc>
        <w:tc>
          <w:tcPr>
            <w:tcW w:w="1241" w:type="dxa"/>
            <w:vAlign w:val="center"/>
          </w:tcPr>
          <w:p w14:paraId="60AD1D8F"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1,536</w:t>
            </w:r>
          </w:p>
        </w:tc>
        <w:tc>
          <w:tcPr>
            <w:tcW w:w="1213" w:type="dxa"/>
            <w:tcBorders>
              <w:right w:val="double" w:sz="4" w:space="0" w:color="auto"/>
            </w:tcBorders>
            <w:vAlign w:val="center"/>
          </w:tcPr>
          <w:p w14:paraId="60AD1D90"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4,746</w:t>
            </w:r>
          </w:p>
        </w:tc>
        <w:tc>
          <w:tcPr>
            <w:tcW w:w="1196" w:type="dxa"/>
            <w:tcBorders>
              <w:right w:val="double" w:sz="4" w:space="0" w:color="auto"/>
            </w:tcBorders>
            <w:vAlign w:val="center"/>
          </w:tcPr>
          <w:p w14:paraId="60AD1D91"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12,296</w:t>
            </w:r>
          </w:p>
        </w:tc>
      </w:tr>
      <w:tr w:rsidR="00346D7C" w:rsidRPr="00346D7C" w14:paraId="60AD1D98" w14:textId="77777777" w:rsidTr="00D85DAC">
        <w:tc>
          <w:tcPr>
            <w:tcW w:w="3889" w:type="dxa"/>
            <w:vAlign w:val="center"/>
          </w:tcPr>
          <w:p w14:paraId="60AD1D93"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Children and Young People Programme</w:t>
            </w:r>
          </w:p>
        </w:tc>
        <w:tc>
          <w:tcPr>
            <w:tcW w:w="1533" w:type="dxa"/>
            <w:vAlign w:val="center"/>
          </w:tcPr>
          <w:p w14:paraId="60AD1D94"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3,614</w:t>
            </w:r>
          </w:p>
        </w:tc>
        <w:tc>
          <w:tcPr>
            <w:tcW w:w="1241" w:type="dxa"/>
            <w:vAlign w:val="center"/>
          </w:tcPr>
          <w:p w14:paraId="60AD1D95"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1,730</w:t>
            </w:r>
          </w:p>
        </w:tc>
        <w:tc>
          <w:tcPr>
            <w:tcW w:w="1213" w:type="dxa"/>
            <w:tcBorders>
              <w:right w:val="double" w:sz="4" w:space="0" w:color="auto"/>
            </w:tcBorders>
            <w:vAlign w:val="center"/>
          </w:tcPr>
          <w:p w14:paraId="60AD1D96"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5,344</w:t>
            </w:r>
          </w:p>
        </w:tc>
        <w:tc>
          <w:tcPr>
            <w:tcW w:w="1196" w:type="dxa"/>
            <w:tcBorders>
              <w:right w:val="double" w:sz="4" w:space="0" w:color="auto"/>
            </w:tcBorders>
            <w:vAlign w:val="center"/>
          </w:tcPr>
          <w:p w14:paraId="60AD1D97"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31,826</w:t>
            </w:r>
          </w:p>
        </w:tc>
      </w:tr>
      <w:tr w:rsidR="00346D7C" w:rsidRPr="00346D7C" w14:paraId="60AD1D9E" w14:textId="77777777" w:rsidTr="00D85DAC">
        <w:tc>
          <w:tcPr>
            <w:tcW w:w="3889" w:type="dxa"/>
            <w:vAlign w:val="center"/>
          </w:tcPr>
          <w:p w14:paraId="60AD1D99"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Local Accountability and Involvement Programmes</w:t>
            </w:r>
          </w:p>
        </w:tc>
        <w:tc>
          <w:tcPr>
            <w:tcW w:w="1533" w:type="dxa"/>
            <w:vAlign w:val="center"/>
          </w:tcPr>
          <w:p w14:paraId="60AD1D9A"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c>
          <w:tcPr>
            <w:tcW w:w="1241" w:type="dxa"/>
            <w:vAlign w:val="center"/>
          </w:tcPr>
          <w:p w14:paraId="60AD1D9B"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c>
          <w:tcPr>
            <w:tcW w:w="1213" w:type="dxa"/>
            <w:tcBorders>
              <w:right w:val="double" w:sz="4" w:space="0" w:color="auto"/>
            </w:tcBorders>
            <w:vAlign w:val="center"/>
          </w:tcPr>
          <w:p w14:paraId="60AD1D9C"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c>
          <w:tcPr>
            <w:tcW w:w="1196" w:type="dxa"/>
            <w:tcBorders>
              <w:right w:val="double" w:sz="4" w:space="0" w:color="auto"/>
            </w:tcBorders>
            <w:vAlign w:val="center"/>
          </w:tcPr>
          <w:p w14:paraId="60AD1D9D"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132,366</w:t>
            </w:r>
          </w:p>
        </w:tc>
      </w:tr>
      <w:tr w:rsidR="00346D7C" w:rsidRPr="00346D7C" w14:paraId="60AD1DA4" w14:textId="77777777" w:rsidTr="00D85DAC">
        <w:tc>
          <w:tcPr>
            <w:tcW w:w="3889" w:type="dxa"/>
            <w:vAlign w:val="center"/>
          </w:tcPr>
          <w:p w14:paraId="60AD1D9F"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Consultancy</w:t>
            </w:r>
          </w:p>
        </w:tc>
        <w:tc>
          <w:tcPr>
            <w:tcW w:w="1533" w:type="dxa"/>
            <w:tcBorders>
              <w:bottom w:val="single" w:sz="4" w:space="0" w:color="auto"/>
            </w:tcBorders>
            <w:vAlign w:val="center"/>
          </w:tcPr>
          <w:p w14:paraId="60AD1DA0"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48,637</w:t>
            </w:r>
          </w:p>
        </w:tc>
        <w:tc>
          <w:tcPr>
            <w:tcW w:w="1241" w:type="dxa"/>
            <w:tcBorders>
              <w:bottom w:val="single" w:sz="4" w:space="0" w:color="auto"/>
            </w:tcBorders>
            <w:vAlign w:val="center"/>
          </w:tcPr>
          <w:p w14:paraId="60AD1DA1"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23,281</w:t>
            </w:r>
          </w:p>
        </w:tc>
        <w:tc>
          <w:tcPr>
            <w:tcW w:w="1213" w:type="dxa"/>
            <w:tcBorders>
              <w:bottom w:val="single" w:sz="4" w:space="0" w:color="auto"/>
              <w:right w:val="double" w:sz="4" w:space="0" w:color="auto"/>
            </w:tcBorders>
            <w:vAlign w:val="center"/>
          </w:tcPr>
          <w:p w14:paraId="60AD1DA2"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71,918</w:t>
            </w:r>
          </w:p>
        </w:tc>
        <w:tc>
          <w:tcPr>
            <w:tcW w:w="1196" w:type="dxa"/>
            <w:tcBorders>
              <w:bottom w:val="single" w:sz="4" w:space="0" w:color="auto"/>
              <w:right w:val="double" w:sz="4" w:space="0" w:color="auto"/>
            </w:tcBorders>
            <w:vAlign w:val="center"/>
          </w:tcPr>
          <w:p w14:paraId="60AD1DA3"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18,806</w:t>
            </w:r>
          </w:p>
        </w:tc>
      </w:tr>
      <w:tr w:rsidR="00346D7C" w:rsidRPr="00346D7C" w14:paraId="60AD1DAA" w14:textId="77777777" w:rsidTr="00D85DAC">
        <w:tc>
          <w:tcPr>
            <w:tcW w:w="3889" w:type="dxa"/>
            <w:vAlign w:val="center"/>
          </w:tcPr>
          <w:p w14:paraId="60AD1DA5" w14:textId="77777777" w:rsidR="00346D7C" w:rsidRPr="00346D7C" w:rsidRDefault="00346D7C" w:rsidP="00346D7C">
            <w:pPr>
              <w:spacing w:after="0"/>
              <w:jc w:val="both"/>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Total</w:t>
            </w:r>
          </w:p>
        </w:tc>
        <w:tc>
          <w:tcPr>
            <w:tcW w:w="1533" w:type="dxa"/>
            <w:tcBorders>
              <w:top w:val="single" w:sz="4" w:space="0" w:color="auto"/>
              <w:bottom w:val="double" w:sz="4" w:space="0" w:color="auto"/>
            </w:tcBorders>
            <w:vAlign w:val="center"/>
          </w:tcPr>
          <w:p w14:paraId="60AD1DA6"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b/>
                <w:bCs/>
                <w:sz w:val="20"/>
                <w:szCs w:val="20"/>
                <w:lang w:eastAsia="en-GB"/>
              </w:rPr>
              <w:t xml:space="preserve">711,657 </w:t>
            </w:r>
          </w:p>
        </w:tc>
        <w:tc>
          <w:tcPr>
            <w:tcW w:w="1241" w:type="dxa"/>
            <w:tcBorders>
              <w:top w:val="single" w:sz="4" w:space="0" w:color="auto"/>
              <w:bottom w:val="double" w:sz="4" w:space="0" w:color="auto"/>
            </w:tcBorders>
            <w:vAlign w:val="center"/>
          </w:tcPr>
          <w:p w14:paraId="60AD1DA7"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b/>
                <w:bCs/>
                <w:sz w:val="20"/>
                <w:szCs w:val="20"/>
                <w:lang w:eastAsia="en-GB"/>
              </w:rPr>
              <w:t xml:space="preserve">340,639 </w:t>
            </w:r>
          </w:p>
        </w:tc>
        <w:tc>
          <w:tcPr>
            <w:tcW w:w="1213" w:type="dxa"/>
            <w:tcBorders>
              <w:top w:val="single" w:sz="4" w:space="0" w:color="auto"/>
              <w:bottom w:val="double" w:sz="4" w:space="0" w:color="auto"/>
              <w:right w:val="double" w:sz="4" w:space="0" w:color="auto"/>
            </w:tcBorders>
            <w:vAlign w:val="center"/>
          </w:tcPr>
          <w:p w14:paraId="60AD1DA8"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bCs/>
                <w:sz w:val="20"/>
                <w:szCs w:val="20"/>
                <w:lang w:eastAsia="en-GB"/>
              </w:rPr>
              <w:t xml:space="preserve">1,052,296 </w:t>
            </w:r>
          </w:p>
        </w:tc>
        <w:tc>
          <w:tcPr>
            <w:tcW w:w="1196" w:type="dxa"/>
            <w:tcBorders>
              <w:top w:val="single" w:sz="4" w:space="0" w:color="auto"/>
              <w:bottom w:val="double" w:sz="4" w:space="0" w:color="auto"/>
              <w:right w:val="double" w:sz="4" w:space="0" w:color="auto"/>
            </w:tcBorders>
            <w:vAlign w:val="center"/>
          </w:tcPr>
          <w:p w14:paraId="60AD1DA9"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bCs/>
                <w:sz w:val="20"/>
                <w:szCs w:val="20"/>
                <w:lang w:eastAsia="en-GB"/>
              </w:rPr>
              <w:t xml:space="preserve">    723,313 </w:t>
            </w:r>
          </w:p>
        </w:tc>
      </w:tr>
    </w:tbl>
    <w:p w14:paraId="60AD1DAB" w14:textId="77777777" w:rsidR="00346D7C" w:rsidRPr="00346D7C" w:rsidRDefault="00346D7C" w:rsidP="00346D7C">
      <w:pPr>
        <w:spacing w:after="0"/>
        <w:jc w:val="both"/>
        <w:rPr>
          <w:rFonts w:ascii="Calibri" w:eastAsia="Calibri" w:hAnsi="Calibri" w:cs="Arial"/>
          <w:sz w:val="20"/>
        </w:rPr>
      </w:pPr>
      <w:r w:rsidRPr="00346D7C">
        <w:rPr>
          <w:rFonts w:ascii="Calibri" w:eastAsia="Calibri" w:hAnsi="Calibri" w:cs="Arial"/>
          <w:sz w:val="20"/>
        </w:rPr>
        <w:t xml:space="preserve"> </w:t>
      </w:r>
    </w:p>
    <w:p w14:paraId="60AD1DAC" w14:textId="77777777" w:rsidR="00346D7C" w:rsidRPr="00346D7C" w:rsidRDefault="00346D7C" w:rsidP="00346D7C">
      <w:pPr>
        <w:spacing w:after="0"/>
        <w:jc w:val="both"/>
        <w:rPr>
          <w:rFonts w:ascii="Arial" w:eastAsia="Times New Roman" w:hAnsi="Arial" w:cs="Arial"/>
          <w:b/>
          <w:sz w:val="20"/>
          <w:szCs w:val="20"/>
          <w:lang w:eastAsia="en-GB"/>
        </w:rPr>
      </w:pPr>
      <w:r w:rsidRPr="00346D7C">
        <w:rPr>
          <w:rFonts w:ascii="Arial" w:eastAsia="Calibri" w:hAnsi="Arial" w:cs="Arial"/>
          <w:sz w:val="20"/>
        </w:rPr>
        <w:t>£24,708 (2016 £210,292) of the above costs were attributable to restricted funds.</w:t>
      </w:r>
      <w:r w:rsidRPr="00346D7C">
        <w:rPr>
          <w:rFonts w:ascii="Arial" w:eastAsia="Calibri" w:hAnsi="Arial" w:cs="Arial"/>
          <w:caps/>
          <w:sz w:val="20"/>
        </w:rPr>
        <w:t xml:space="preserve"> </w:t>
      </w:r>
      <w:r w:rsidRPr="00346D7C">
        <w:rPr>
          <w:rFonts w:ascii="Arial" w:eastAsia="Calibri" w:hAnsi="Arial" w:cs="Arial"/>
          <w:sz w:val="20"/>
        </w:rPr>
        <w:t>£1,027,588 (2016 £513,021) of the above costs were attributable to unrestricted funds.</w:t>
      </w:r>
    </w:p>
    <w:p w14:paraId="60AD1DAD" w14:textId="77777777" w:rsidR="00346D7C" w:rsidRPr="00346D7C" w:rsidRDefault="00346D7C" w:rsidP="00981D20">
      <w:pPr>
        <w:keepNext/>
        <w:numPr>
          <w:ilvl w:val="0"/>
          <w:numId w:val="7"/>
        </w:numPr>
        <w:spacing w:before="240" w:after="60" w:line="276" w:lineRule="auto"/>
        <w:ind w:left="357" w:hanging="357"/>
        <w:jc w:val="both"/>
        <w:outlineLvl w:val="1"/>
        <w:rPr>
          <w:rFonts w:ascii="Arial" w:eastAsia="Times New Roman" w:hAnsi="Arial" w:cs="Arial"/>
          <w:b/>
          <w:bCs/>
          <w:color w:val="4F81BD"/>
          <w:sz w:val="20"/>
          <w:szCs w:val="20"/>
          <w:lang w:eastAsia="en-GB"/>
        </w:rPr>
      </w:pPr>
      <w:bookmarkStart w:id="31" w:name="_Toc365892800"/>
      <w:r w:rsidRPr="00346D7C">
        <w:rPr>
          <w:rFonts w:ascii="Arial" w:eastAsia="Times New Roman" w:hAnsi="Arial" w:cs="Arial"/>
          <w:b/>
          <w:bCs/>
          <w:color w:val="4F81BD"/>
          <w:sz w:val="20"/>
          <w:szCs w:val="20"/>
          <w:lang w:eastAsia="en-GB"/>
        </w:rPr>
        <w:t>BREAKDOWN OF SUPPORT COSTS</w:t>
      </w:r>
      <w:bookmarkEnd w:id="31"/>
    </w:p>
    <w:p w14:paraId="60AD1DAE" w14:textId="77777777" w:rsidR="00346D7C" w:rsidRPr="00346D7C" w:rsidRDefault="00346D7C" w:rsidP="00346D7C">
      <w:pPr>
        <w:keepNext/>
        <w:spacing w:before="240" w:after="60"/>
        <w:ind w:left="7200"/>
        <w:jc w:val="both"/>
        <w:outlineLvl w:val="1"/>
        <w:rPr>
          <w:rFonts w:ascii="Arial" w:eastAsia="Times New Roman" w:hAnsi="Arial" w:cs="Arial"/>
          <w:b/>
          <w:bCs/>
          <w:sz w:val="20"/>
          <w:szCs w:val="20"/>
          <w:lang w:eastAsia="en-GB"/>
        </w:rPr>
      </w:pPr>
    </w:p>
    <w:tbl>
      <w:tblPr>
        <w:tblW w:w="8568" w:type="dxa"/>
        <w:tblLayout w:type="fixed"/>
        <w:tblLook w:val="01E0" w:firstRow="1" w:lastRow="1" w:firstColumn="1" w:lastColumn="1" w:noHBand="0" w:noVBand="0"/>
      </w:tblPr>
      <w:tblGrid>
        <w:gridCol w:w="5450"/>
        <w:gridCol w:w="1498"/>
        <w:gridCol w:w="1620"/>
      </w:tblGrid>
      <w:tr w:rsidR="00346D7C" w:rsidRPr="00346D7C" w14:paraId="60AD1DB4" w14:textId="77777777" w:rsidTr="00D85DAC">
        <w:trPr>
          <w:trHeight w:val="470"/>
        </w:trPr>
        <w:tc>
          <w:tcPr>
            <w:tcW w:w="5450" w:type="dxa"/>
          </w:tcPr>
          <w:p w14:paraId="60AD1DAF" w14:textId="77777777" w:rsidR="00346D7C" w:rsidRPr="00346D7C" w:rsidRDefault="00346D7C" w:rsidP="00346D7C">
            <w:pPr>
              <w:spacing w:after="0"/>
              <w:jc w:val="both"/>
              <w:rPr>
                <w:rFonts w:ascii="Arial" w:eastAsia="Times New Roman" w:hAnsi="Arial" w:cs="Arial"/>
                <w:b/>
                <w:sz w:val="20"/>
                <w:szCs w:val="20"/>
                <w:lang w:eastAsia="en-GB"/>
              </w:rPr>
            </w:pPr>
          </w:p>
        </w:tc>
        <w:tc>
          <w:tcPr>
            <w:tcW w:w="1498" w:type="dxa"/>
            <w:tcBorders>
              <w:bottom w:val="single" w:sz="4" w:space="0" w:color="auto"/>
            </w:tcBorders>
          </w:tcPr>
          <w:p w14:paraId="60AD1DB0"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2017</w:t>
            </w:r>
          </w:p>
          <w:p w14:paraId="60AD1DB1"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c>
          <w:tcPr>
            <w:tcW w:w="1620" w:type="dxa"/>
            <w:tcBorders>
              <w:bottom w:val="single" w:sz="4" w:space="0" w:color="auto"/>
            </w:tcBorders>
          </w:tcPr>
          <w:p w14:paraId="60AD1DB2"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2016</w:t>
            </w:r>
          </w:p>
          <w:p w14:paraId="60AD1DB3"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 xml:space="preserve"> £</w:t>
            </w:r>
          </w:p>
        </w:tc>
      </w:tr>
      <w:tr w:rsidR="00346D7C" w:rsidRPr="00346D7C" w14:paraId="60AD1DB8" w14:textId="77777777" w:rsidTr="00D85DAC">
        <w:trPr>
          <w:trHeight w:val="227"/>
        </w:trPr>
        <w:tc>
          <w:tcPr>
            <w:tcW w:w="5450" w:type="dxa"/>
          </w:tcPr>
          <w:p w14:paraId="60AD1DB5"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Direction and management</w:t>
            </w:r>
          </w:p>
        </w:tc>
        <w:tc>
          <w:tcPr>
            <w:tcW w:w="1498" w:type="dxa"/>
            <w:tcBorders>
              <w:top w:val="single" w:sz="4" w:space="0" w:color="auto"/>
            </w:tcBorders>
          </w:tcPr>
          <w:p w14:paraId="60AD1DB6"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194,990</w:t>
            </w:r>
          </w:p>
        </w:tc>
        <w:tc>
          <w:tcPr>
            <w:tcW w:w="1620" w:type="dxa"/>
            <w:tcBorders>
              <w:top w:val="single" w:sz="4" w:space="0" w:color="auto"/>
            </w:tcBorders>
          </w:tcPr>
          <w:p w14:paraId="60AD1DB7"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159,056</w:t>
            </w:r>
          </w:p>
        </w:tc>
      </w:tr>
      <w:tr w:rsidR="00346D7C" w:rsidRPr="00346D7C" w14:paraId="60AD1DBC" w14:textId="77777777" w:rsidTr="00D85DAC">
        <w:trPr>
          <w:trHeight w:val="242"/>
        </w:trPr>
        <w:tc>
          <w:tcPr>
            <w:tcW w:w="5450" w:type="dxa"/>
          </w:tcPr>
          <w:p w14:paraId="60AD1DB9"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Office Costs</w:t>
            </w:r>
          </w:p>
        </w:tc>
        <w:tc>
          <w:tcPr>
            <w:tcW w:w="1498" w:type="dxa"/>
          </w:tcPr>
          <w:p w14:paraId="60AD1DBA"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123,596</w:t>
            </w:r>
          </w:p>
        </w:tc>
        <w:tc>
          <w:tcPr>
            <w:tcW w:w="1620" w:type="dxa"/>
          </w:tcPr>
          <w:p w14:paraId="60AD1DBB"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52,827</w:t>
            </w:r>
          </w:p>
        </w:tc>
      </w:tr>
      <w:tr w:rsidR="00346D7C" w:rsidRPr="00346D7C" w14:paraId="60AD1DC0" w14:textId="77777777" w:rsidTr="00D85DAC">
        <w:trPr>
          <w:trHeight w:val="227"/>
        </w:trPr>
        <w:tc>
          <w:tcPr>
            <w:tcW w:w="5450" w:type="dxa"/>
          </w:tcPr>
          <w:p w14:paraId="60AD1DBD"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IT</w:t>
            </w:r>
          </w:p>
        </w:tc>
        <w:tc>
          <w:tcPr>
            <w:tcW w:w="1498" w:type="dxa"/>
          </w:tcPr>
          <w:p w14:paraId="60AD1DBE"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22,053</w:t>
            </w:r>
          </w:p>
        </w:tc>
        <w:tc>
          <w:tcPr>
            <w:tcW w:w="1620" w:type="dxa"/>
          </w:tcPr>
          <w:p w14:paraId="60AD1DBF"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3,769</w:t>
            </w:r>
          </w:p>
        </w:tc>
      </w:tr>
      <w:tr w:rsidR="00346D7C" w:rsidRPr="00346D7C" w14:paraId="60AD1DC4" w14:textId="77777777" w:rsidTr="00D85DAC">
        <w:trPr>
          <w:trHeight w:val="242"/>
        </w:trPr>
        <w:tc>
          <w:tcPr>
            <w:tcW w:w="5450" w:type="dxa"/>
            <w:vAlign w:val="bottom"/>
          </w:tcPr>
          <w:p w14:paraId="60AD1DC1" w14:textId="77777777" w:rsidR="00346D7C" w:rsidRPr="00346D7C" w:rsidRDefault="00346D7C" w:rsidP="00346D7C">
            <w:pPr>
              <w:spacing w:after="0"/>
              <w:jc w:val="both"/>
              <w:rPr>
                <w:rFonts w:ascii="Arial" w:eastAsia="Times New Roman" w:hAnsi="Arial" w:cs="Arial"/>
                <w:b/>
                <w:bCs/>
                <w:sz w:val="20"/>
                <w:szCs w:val="20"/>
                <w:lang w:eastAsia="en-GB"/>
              </w:rPr>
            </w:pPr>
          </w:p>
        </w:tc>
        <w:tc>
          <w:tcPr>
            <w:tcW w:w="1498" w:type="dxa"/>
            <w:tcBorders>
              <w:top w:val="single" w:sz="8" w:space="0" w:color="auto"/>
              <w:bottom w:val="double" w:sz="4" w:space="0" w:color="auto"/>
            </w:tcBorders>
          </w:tcPr>
          <w:p w14:paraId="60AD1DC2"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340,639</w:t>
            </w:r>
          </w:p>
        </w:tc>
        <w:tc>
          <w:tcPr>
            <w:tcW w:w="1620" w:type="dxa"/>
            <w:tcBorders>
              <w:top w:val="single" w:sz="8" w:space="0" w:color="auto"/>
              <w:bottom w:val="double" w:sz="4" w:space="0" w:color="auto"/>
            </w:tcBorders>
          </w:tcPr>
          <w:p w14:paraId="60AD1DC3"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215,652</w:t>
            </w:r>
          </w:p>
        </w:tc>
      </w:tr>
    </w:tbl>
    <w:p w14:paraId="60AD1DC5" w14:textId="77777777" w:rsidR="00346D7C" w:rsidRPr="00346D7C" w:rsidRDefault="00346D7C" w:rsidP="00346D7C">
      <w:pPr>
        <w:spacing w:after="0"/>
        <w:jc w:val="both"/>
        <w:rPr>
          <w:rFonts w:ascii="Arial" w:eastAsia="Times New Roman" w:hAnsi="Arial" w:cs="Arial"/>
          <w:b/>
          <w:sz w:val="20"/>
          <w:szCs w:val="20"/>
          <w:lang w:eastAsia="en-GB"/>
        </w:rPr>
      </w:pPr>
    </w:p>
    <w:p w14:paraId="60AD1DC6"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Support costs are based on direct costs and staff time spent on different corporate activities.</w:t>
      </w:r>
    </w:p>
    <w:p w14:paraId="60AD1DC7" w14:textId="77777777" w:rsidR="00346D7C" w:rsidRPr="00346D7C" w:rsidRDefault="00346D7C" w:rsidP="00981D20">
      <w:pPr>
        <w:keepNext/>
        <w:numPr>
          <w:ilvl w:val="0"/>
          <w:numId w:val="7"/>
        </w:numPr>
        <w:spacing w:before="240" w:after="60" w:line="276" w:lineRule="auto"/>
        <w:ind w:left="357" w:hanging="357"/>
        <w:jc w:val="both"/>
        <w:outlineLvl w:val="1"/>
        <w:rPr>
          <w:rFonts w:ascii="Arial" w:eastAsia="Times New Roman" w:hAnsi="Arial" w:cs="Arial"/>
          <w:b/>
          <w:bCs/>
          <w:color w:val="4F81BD"/>
          <w:sz w:val="20"/>
          <w:szCs w:val="20"/>
          <w:lang w:eastAsia="en-GB"/>
        </w:rPr>
      </w:pPr>
      <w:bookmarkStart w:id="32" w:name="_Ref353546601"/>
      <w:bookmarkStart w:id="33" w:name="_Toc365892801"/>
      <w:r w:rsidRPr="00346D7C">
        <w:rPr>
          <w:rFonts w:ascii="Arial" w:eastAsia="Times New Roman" w:hAnsi="Arial" w:cs="Arial"/>
          <w:b/>
          <w:bCs/>
          <w:color w:val="4F81BD"/>
          <w:sz w:val="20"/>
          <w:szCs w:val="20"/>
          <w:lang w:eastAsia="en-GB"/>
        </w:rPr>
        <w:t>EXPENDITURE ON OTHER COSTS</w:t>
      </w:r>
      <w:bookmarkEnd w:id="32"/>
      <w:bookmarkEnd w:id="33"/>
    </w:p>
    <w:p w14:paraId="60AD1DC8" w14:textId="77777777" w:rsidR="00346D7C" w:rsidRPr="00346D7C" w:rsidRDefault="00346D7C" w:rsidP="00346D7C">
      <w:pPr>
        <w:keepNext/>
        <w:spacing w:before="240" w:after="60"/>
        <w:jc w:val="both"/>
        <w:outlineLvl w:val="1"/>
        <w:rPr>
          <w:rFonts w:ascii="Arial" w:eastAsia="Times New Roman" w:hAnsi="Arial" w:cs="Arial"/>
          <w:b/>
          <w:bCs/>
          <w:color w:val="4F81BD"/>
          <w:sz w:val="20"/>
          <w:szCs w:val="20"/>
          <w:lang w:eastAsia="en-GB"/>
        </w:rPr>
      </w:pPr>
    </w:p>
    <w:tbl>
      <w:tblPr>
        <w:tblW w:w="8505" w:type="dxa"/>
        <w:tblLayout w:type="fixed"/>
        <w:tblLook w:val="01E0" w:firstRow="1" w:lastRow="1" w:firstColumn="1" w:lastColumn="1" w:noHBand="0" w:noVBand="0"/>
      </w:tblPr>
      <w:tblGrid>
        <w:gridCol w:w="4681"/>
        <w:gridCol w:w="1912"/>
        <w:gridCol w:w="1912"/>
      </w:tblGrid>
      <w:tr w:rsidR="00346D7C" w:rsidRPr="00346D7C" w14:paraId="60AD1DCE" w14:textId="77777777" w:rsidTr="00D85DAC">
        <w:tc>
          <w:tcPr>
            <w:tcW w:w="4681" w:type="dxa"/>
          </w:tcPr>
          <w:p w14:paraId="60AD1DC9" w14:textId="77777777" w:rsidR="00346D7C" w:rsidRPr="00346D7C" w:rsidRDefault="00346D7C" w:rsidP="00346D7C">
            <w:pPr>
              <w:spacing w:after="0"/>
              <w:jc w:val="both"/>
              <w:rPr>
                <w:rFonts w:ascii="Arial" w:eastAsia="Times New Roman" w:hAnsi="Arial" w:cs="Arial"/>
                <w:b/>
                <w:sz w:val="20"/>
                <w:szCs w:val="20"/>
                <w:lang w:eastAsia="en-GB"/>
              </w:rPr>
            </w:pPr>
          </w:p>
        </w:tc>
        <w:tc>
          <w:tcPr>
            <w:tcW w:w="1912" w:type="dxa"/>
            <w:tcBorders>
              <w:bottom w:val="single" w:sz="4" w:space="0" w:color="auto"/>
            </w:tcBorders>
          </w:tcPr>
          <w:p w14:paraId="60AD1DCA"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2017</w:t>
            </w:r>
          </w:p>
          <w:p w14:paraId="60AD1DCB"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c>
          <w:tcPr>
            <w:tcW w:w="1912" w:type="dxa"/>
            <w:tcBorders>
              <w:bottom w:val="single" w:sz="4" w:space="0" w:color="auto"/>
            </w:tcBorders>
          </w:tcPr>
          <w:p w14:paraId="60AD1DCC"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2016</w:t>
            </w:r>
          </w:p>
          <w:p w14:paraId="60AD1DCD"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r>
      <w:tr w:rsidR="00346D7C" w:rsidRPr="00346D7C" w14:paraId="60AD1DD2" w14:textId="77777777" w:rsidTr="00D85DAC">
        <w:tc>
          <w:tcPr>
            <w:tcW w:w="4681" w:type="dxa"/>
            <w:vAlign w:val="bottom"/>
          </w:tcPr>
          <w:p w14:paraId="60AD1DCF"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Meeting Costs</w:t>
            </w:r>
          </w:p>
        </w:tc>
        <w:tc>
          <w:tcPr>
            <w:tcW w:w="1912" w:type="dxa"/>
            <w:tcBorders>
              <w:top w:val="single" w:sz="4" w:space="0" w:color="auto"/>
            </w:tcBorders>
            <w:vAlign w:val="bottom"/>
          </w:tcPr>
          <w:p w14:paraId="60AD1DD0"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691 </w:t>
            </w:r>
          </w:p>
        </w:tc>
        <w:tc>
          <w:tcPr>
            <w:tcW w:w="1912" w:type="dxa"/>
            <w:tcBorders>
              <w:top w:val="single" w:sz="4" w:space="0" w:color="auto"/>
            </w:tcBorders>
            <w:vAlign w:val="bottom"/>
          </w:tcPr>
          <w:p w14:paraId="60AD1DD1"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 </w:t>
            </w:r>
          </w:p>
        </w:tc>
      </w:tr>
      <w:tr w:rsidR="00346D7C" w:rsidRPr="00346D7C" w14:paraId="60AD1DD6" w14:textId="77777777" w:rsidTr="00D85DAC">
        <w:tc>
          <w:tcPr>
            <w:tcW w:w="4681" w:type="dxa"/>
            <w:vAlign w:val="bottom"/>
          </w:tcPr>
          <w:p w14:paraId="60AD1DD3"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Legal and advertising costs</w:t>
            </w:r>
          </w:p>
        </w:tc>
        <w:tc>
          <w:tcPr>
            <w:tcW w:w="1912" w:type="dxa"/>
            <w:vAlign w:val="bottom"/>
          </w:tcPr>
          <w:p w14:paraId="60AD1DD4"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1,304 </w:t>
            </w:r>
          </w:p>
        </w:tc>
        <w:tc>
          <w:tcPr>
            <w:tcW w:w="1912" w:type="dxa"/>
            <w:vAlign w:val="bottom"/>
          </w:tcPr>
          <w:p w14:paraId="60AD1DD5"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 </w:t>
            </w:r>
          </w:p>
        </w:tc>
      </w:tr>
      <w:tr w:rsidR="00346D7C" w:rsidRPr="00346D7C" w14:paraId="60AD1DDA" w14:textId="77777777" w:rsidTr="00D85DAC">
        <w:tc>
          <w:tcPr>
            <w:tcW w:w="4681" w:type="dxa"/>
            <w:vAlign w:val="bottom"/>
          </w:tcPr>
          <w:p w14:paraId="60AD1DD7"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Support costs</w:t>
            </w:r>
          </w:p>
        </w:tc>
        <w:tc>
          <w:tcPr>
            <w:tcW w:w="1912" w:type="dxa"/>
            <w:vAlign w:val="bottom"/>
          </w:tcPr>
          <w:p w14:paraId="60AD1DD8"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50,943 </w:t>
            </w:r>
          </w:p>
        </w:tc>
        <w:tc>
          <w:tcPr>
            <w:tcW w:w="1912" w:type="dxa"/>
            <w:vAlign w:val="bottom"/>
          </w:tcPr>
          <w:p w14:paraId="60AD1DD9"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19,952 </w:t>
            </w:r>
          </w:p>
        </w:tc>
      </w:tr>
      <w:tr w:rsidR="00346D7C" w:rsidRPr="00346D7C" w14:paraId="60AD1DDE" w14:textId="77777777" w:rsidTr="00D85DAC">
        <w:tc>
          <w:tcPr>
            <w:tcW w:w="4681" w:type="dxa"/>
            <w:vAlign w:val="bottom"/>
          </w:tcPr>
          <w:p w14:paraId="60AD1DDB"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Audit Fees</w:t>
            </w:r>
          </w:p>
        </w:tc>
        <w:tc>
          <w:tcPr>
            <w:tcW w:w="1912" w:type="dxa"/>
            <w:tcBorders>
              <w:bottom w:val="single" w:sz="4" w:space="0" w:color="auto"/>
            </w:tcBorders>
            <w:vAlign w:val="bottom"/>
          </w:tcPr>
          <w:p w14:paraId="60AD1DDC"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3,500 </w:t>
            </w:r>
          </w:p>
        </w:tc>
        <w:tc>
          <w:tcPr>
            <w:tcW w:w="1912" w:type="dxa"/>
            <w:tcBorders>
              <w:bottom w:val="single" w:sz="4" w:space="0" w:color="auto"/>
            </w:tcBorders>
            <w:vAlign w:val="bottom"/>
          </w:tcPr>
          <w:p w14:paraId="60AD1DDD"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3,500 </w:t>
            </w:r>
          </w:p>
        </w:tc>
      </w:tr>
      <w:tr w:rsidR="00346D7C" w:rsidRPr="00346D7C" w14:paraId="60AD1DE2" w14:textId="77777777" w:rsidTr="00D85DAC">
        <w:trPr>
          <w:trHeight w:val="245"/>
        </w:trPr>
        <w:tc>
          <w:tcPr>
            <w:tcW w:w="4681" w:type="dxa"/>
            <w:vAlign w:val="bottom"/>
          </w:tcPr>
          <w:p w14:paraId="60AD1DDF" w14:textId="77777777" w:rsidR="00346D7C" w:rsidRPr="00346D7C" w:rsidRDefault="00346D7C" w:rsidP="00346D7C">
            <w:pPr>
              <w:spacing w:after="0"/>
              <w:jc w:val="both"/>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Total</w:t>
            </w:r>
          </w:p>
        </w:tc>
        <w:tc>
          <w:tcPr>
            <w:tcW w:w="1912" w:type="dxa"/>
            <w:tcBorders>
              <w:top w:val="single" w:sz="4" w:space="0" w:color="auto"/>
              <w:bottom w:val="double" w:sz="4" w:space="0" w:color="auto"/>
            </w:tcBorders>
            <w:vAlign w:val="bottom"/>
          </w:tcPr>
          <w:p w14:paraId="60AD1DE0"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sz w:val="20"/>
                <w:szCs w:val="20"/>
                <w:lang w:eastAsia="en-GB"/>
              </w:rPr>
              <w:t xml:space="preserve">                  </w:t>
            </w:r>
            <w:r w:rsidRPr="00346D7C">
              <w:rPr>
                <w:rFonts w:ascii="Arial" w:eastAsia="Times New Roman" w:hAnsi="Arial" w:cs="Arial"/>
                <w:b/>
                <w:sz w:val="20"/>
                <w:szCs w:val="20"/>
                <w:lang w:eastAsia="en-GB"/>
              </w:rPr>
              <w:t xml:space="preserve">56,438 </w:t>
            </w:r>
          </w:p>
        </w:tc>
        <w:tc>
          <w:tcPr>
            <w:tcW w:w="1912" w:type="dxa"/>
            <w:tcBorders>
              <w:top w:val="single" w:sz="4" w:space="0" w:color="auto"/>
              <w:bottom w:val="double" w:sz="4" w:space="0" w:color="auto"/>
            </w:tcBorders>
            <w:vAlign w:val="bottom"/>
          </w:tcPr>
          <w:p w14:paraId="60AD1DE1"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sz w:val="20"/>
                <w:szCs w:val="20"/>
                <w:lang w:eastAsia="en-GB"/>
              </w:rPr>
              <w:t xml:space="preserve">                  </w:t>
            </w:r>
            <w:r w:rsidRPr="00346D7C">
              <w:rPr>
                <w:rFonts w:ascii="Arial" w:eastAsia="Times New Roman" w:hAnsi="Arial" w:cs="Arial"/>
                <w:b/>
                <w:sz w:val="20"/>
                <w:szCs w:val="20"/>
                <w:lang w:eastAsia="en-GB"/>
              </w:rPr>
              <w:t xml:space="preserve">23,452 </w:t>
            </w:r>
          </w:p>
        </w:tc>
      </w:tr>
    </w:tbl>
    <w:p w14:paraId="60AD1DE3" w14:textId="77777777" w:rsidR="00346D7C" w:rsidRPr="00346D7C" w:rsidRDefault="00346D7C" w:rsidP="00346D7C">
      <w:pPr>
        <w:spacing w:after="0"/>
        <w:jc w:val="both"/>
        <w:rPr>
          <w:rFonts w:ascii="Arial" w:eastAsia="Times New Roman" w:hAnsi="Arial" w:cs="Arial"/>
          <w:b/>
          <w:sz w:val="20"/>
          <w:szCs w:val="20"/>
          <w:lang w:eastAsia="en-GB"/>
        </w:rPr>
      </w:pPr>
    </w:p>
    <w:p w14:paraId="60AD1DE4"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Governance costs are included as part of Direction and Office costs in Support costs.</w:t>
      </w:r>
    </w:p>
    <w:p w14:paraId="60AD1DE5" w14:textId="77777777" w:rsidR="00346D7C" w:rsidRPr="00346D7C" w:rsidRDefault="00346D7C" w:rsidP="00981D20">
      <w:pPr>
        <w:keepNext/>
        <w:numPr>
          <w:ilvl w:val="0"/>
          <w:numId w:val="7"/>
        </w:numPr>
        <w:spacing w:before="240" w:after="60" w:line="276" w:lineRule="auto"/>
        <w:ind w:left="357" w:hanging="357"/>
        <w:jc w:val="both"/>
        <w:outlineLvl w:val="1"/>
        <w:rPr>
          <w:rFonts w:ascii="Arial" w:eastAsia="Times New Roman" w:hAnsi="Arial" w:cs="Arial"/>
          <w:b/>
          <w:bCs/>
          <w:color w:val="4F81BD"/>
          <w:sz w:val="20"/>
          <w:szCs w:val="20"/>
          <w:lang w:eastAsia="en-GB"/>
        </w:rPr>
      </w:pPr>
      <w:bookmarkStart w:id="34" w:name="_Toc365892802"/>
      <w:r w:rsidRPr="00346D7C">
        <w:rPr>
          <w:rFonts w:ascii="Arial" w:eastAsia="Times New Roman" w:hAnsi="Arial" w:cs="Arial"/>
          <w:b/>
          <w:bCs/>
          <w:color w:val="4F81BD"/>
          <w:sz w:val="20"/>
          <w:szCs w:val="20"/>
          <w:lang w:eastAsia="en-GB"/>
        </w:rPr>
        <w:t>DEBTORS</w:t>
      </w:r>
      <w:bookmarkEnd w:id="34"/>
    </w:p>
    <w:tbl>
      <w:tblPr>
        <w:tblW w:w="8505" w:type="dxa"/>
        <w:tblLayout w:type="fixed"/>
        <w:tblLook w:val="01E0" w:firstRow="1" w:lastRow="1" w:firstColumn="1" w:lastColumn="1" w:noHBand="0" w:noVBand="0"/>
      </w:tblPr>
      <w:tblGrid>
        <w:gridCol w:w="4681"/>
        <w:gridCol w:w="1912"/>
        <w:gridCol w:w="1912"/>
      </w:tblGrid>
      <w:tr w:rsidR="00346D7C" w:rsidRPr="00346D7C" w14:paraId="60AD1DEB" w14:textId="77777777" w:rsidTr="00D85DAC">
        <w:tc>
          <w:tcPr>
            <w:tcW w:w="4681" w:type="dxa"/>
          </w:tcPr>
          <w:p w14:paraId="60AD1DE6" w14:textId="77777777" w:rsidR="00346D7C" w:rsidRPr="00346D7C" w:rsidRDefault="00346D7C" w:rsidP="00346D7C">
            <w:pPr>
              <w:spacing w:after="0"/>
              <w:jc w:val="both"/>
              <w:rPr>
                <w:rFonts w:ascii="Arial" w:eastAsia="Times New Roman" w:hAnsi="Arial" w:cs="Arial"/>
                <w:b/>
                <w:sz w:val="20"/>
                <w:szCs w:val="20"/>
                <w:lang w:eastAsia="en-GB"/>
              </w:rPr>
            </w:pPr>
          </w:p>
        </w:tc>
        <w:tc>
          <w:tcPr>
            <w:tcW w:w="1912" w:type="dxa"/>
            <w:tcBorders>
              <w:bottom w:val="single" w:sz="4" w:space="0" w:color="auto"/>
            </w:tcBorders>
          </w:tcPr>
          <w:p w14:paraId="60AD1DE7"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2017</w:t>
            </w:r>
          </w:p>
          <w:p w14:paraId="60AD1DE8"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c>
          <w:tcPr>
            <w:tcW w:w="1912" w:type="dxa"/>
            <w:tcBorders>
              <w:bottom w:val="single" w:sz="4" w:space="0" w:color="auto"/>
            </w:tcBorders>
          </w:tcPr>
          <w:p w14:paraId="60AD1DE9"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2016</w:t>
            </w:r>
          </w:p>
          <w:p w14:paraId="60AD1DEA"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r>
      <w:tr w:rsidR="00346D7C" w:rsidRPr="00346D7C" w14:paraId="60AD1DEF" w14:textId="77777777" w:rsidTr="00D85DAC">
        <w:tc>
          <w:tcPr>
            <w:tcW w:w="4681" w:type="dxa"/>
            <w:vAlign w:val="bottom"/>
          </w:tcPr>
          <w:p w14:paraId="60AD1DEC"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Trade debtors</w:t>
            </w:r>
          </w:p>
        </w:tc>
        <w:tc>
          <w:tcPr>
            <w:tcW w:w="1912" w:type="dxa"/>
            <w:tcBorders>
              <w:top w:val="single" w:sz="4" w:space="0" w:color="auto"/>
            </w:tcBorders>
            <w:vAlign w:val="bottom"/>
          </w:tcPr>
          <w:p w14:paraId="60AD1DED"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124,053 </w:t>
            </w:r>
          </w:p>
        </w:tc>
        <w:tc>
          <w:tcPr>
            <w:tcW w:w="1912" w:type="dxa"/>
            <w:tcBorders>
              <w:top w:val="single" w:sz="4" w:space="0" w:color="auto"/>
            </w:tcBorders>
            <w:vAlign w:val="bottom"/>
          </w:tcPr>
          <w:p w14:paraId="60AD1DEE"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128,984 </w:t>
            </w:r>
          </w:p>
        </w:tc>
      </w:tr>
      <w:tr w:rsidR="00346D7C" w:rsidRPr="00346D7C" w14:paraId="60AD1DF3" w14:textId="77777777" w:rsidTr="00D85DAC">
        <w:tc>
          <w:tcPr>
            <w:tcW w:w="4681" w:type="dxa"/>
            <w:vAlign w:val="bottom"/>
          </w:tcPr>
          <w:p w14:paraId="60AD1DF0"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Other debtors</w:t>
            </w:r>
          </w:p>
        </w:tc>
        <w:tc>
          <w:tcPr>
            <w:tcW w:w="1912" w:type="dxa"/>
            <w:vAlign w:val="bottom"/>
          </w:tcPr>
          <w:p w14:paraId="60AD1DF1"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3,567 </w:t>
            </w:r>
          </w:p>
        </w:tc>
        <w:tc>
          <w:tcPr>
            <w:tcW w:w="1912" w:type="dxa"/>
            <w:vAlign w:val="bottom"/>
          </w:tcPr>
          <w:p w14:paraId="60AD1DF2"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15,448 </w:t>
            </w:r>
          </w:p>
        </w:tc>
      </w:tr>
      <w:tr w:rsidR="00346D7C" w:rsidRPr="00346D7C" w14:paraId="60AD1DF7" w14:textId="77777777" w:rsidTr="00D85DAC">
        <w:tc>
          <w:tcPr>
            <w:tcW w:w="4681" w:type="dxa"/>
            <w:vAlign w:val="bottom"/>
          </w:tcPr>
          <w:p w14:paraId="60AD1DF4"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Accrued Income</w:t>
            </w:r>
          </w:p>
        </w:tc>
        <w:tc>
          <w:tcPr>
            <w:tcW w:w="1912" w:type="dxa"/>
            <w:vAlign w:val="bottom"/>
          </w:tcPr>
          <w:p w14:paraId="60AD1DF5"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125,353</w:t>
            </w:r>
          </w:p>
        </w:tc>
        <w:tc>
          <w:tcPr>
            <w:tcW w:w="1912" w:type="dxa"/>
            <w:vAlign w:val="bottom"/>
          </w:tcPr>
          <w:p w14:paraId="60AD1DF6"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21,361 </w:t>
            </w:r>
          </w:p>
        </w:tc>
      </w:tr>
      <w:tr w:rsidR="00346D7C" w:rsidRPr="00346D7C" w14:paraId="60AD1DFB" w14:textId="77777777" w:rsidTr="00D85DAC">
        <w:tc>
          <w:tcPr>
            <w:tcW w:w="4681" w:type="dxa"/>
            <w:vAlign w:val="bottom"/>
          </w:tcPr>
          <w:p w14:paraId="60AD1DF8" w14:textId="77777777" w:rsidR="00346D7C" w:rsidRPr="00346D7C" w:rsidRDefault="00346D7C" w:rsidP="00346D7C">
            <w:pPr>
              <w:spacing w:after="0"/>
              <w:jc w:val="both"/>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Total</w:t>
            </w:r>
          </w:p>
        </w:tc>
        <w:tc>
          <w:tcPr>
            <w:tcW w:w="1912" w:type="dxa"/>
            <w:tcBorders>
              <w:top w:val="single" w:sz="4" w:space="0" w:color="auto"/>
              <w:bottom w:val="double" w:sz="4" w:space="0" w:color="auto"/>
            </w:tcBorders>
            <w:vAlign w:val="bottom"/>
          </w:tcPr>
          <w:p w14:paraId="60AD1DF9"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bCs/>
                <w:sz w:val="20"/>
                <w:szCs w:val="20"/>
                <w:lang w:eastAsia="en-GB"/>
              </w:rPr>
              <w:t xml:space="preserve">                252,973 </w:t>
            </w:r>
          </w:p>
        </w:tc>
        <w:tc>
          <w:tcPr>
            <w:tcW w:w="1912" w:type="dxa"/>
            <w:tcBorders>
              <w:top w:val="single" w:sz="4" w:space="0" w:color="auto"/>
              <w:bottom w:val="double" w:sz="4" w:space="0" w:color="auto"/>
            </w:tcBorders>
            <w:vAlign w:val="bottom"/>
          </w:tcPr>
          <w:p w14:paraId="60AD1DFA"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bCs/>
                <w:sz w:val="20"/>
                <w:szCs w:val="20"/>
                <w:lang w:eastAsia="en-GB"/>
              </w:rPr>
              <w:t xml:space="preserve">                165,793 </w:t>
            </w:r>
          </w:p>
        </w:tc>
      </w:tr>
    </w:tbl>
    <w:p w14:paraId="60AD1DFC" w14:textId="77777777" w:rsidR="00346D7C" w:rsidRPr="00346D7C" w:rsidRDefault="00346D7C" w:rsidP="00981D20">
      <w:pPr>
        <w:keepNext/>
        <w:numPr>
          <w:ilvl w:val="0"/>
          <w:numId w:val="7"/>
        </w:numPr>
        <w:spacing w:before="240" w:after="60" w:line="276" w:lineRule="auto"/>
        <w:ind w:left="357" w:hanging="357"/>
        <w:jc w:val="both"/>
        <w:outlineLvl w:val="1"/>
        <w:rPr>
          <w:rFonts w:ascii="Arial" w:eastAsia="Times New Roman" w:hAnsi="Arial" w:cs="Arial"/>
          <w:b/>
          <w:bCs/>
          <w:color w:val="4F81BD"/>
          <w:sz w:val="20"/>
          <w:szCs w:val="20"/>
          <w:lang w:eastAsia="en-GB"/>
        </w:rPr>
      </w:pPr>
      <w:bookmarkStart w:id="35" w:name="_Toc365892803"/>
      <w:r w:rsidRPr="00346D7C">
        <w:rPr>
          <w:rFonts w:ascii="Arial" w:eastAsia="Times New Roman" w:hAnsi="Arial" w:cs="Arial"/>
          <w:b/>
          <w:bCs/>
          <w:color w:val="4F81BD"/>
          <w:sz w:val="20"/>
          <w:szCs w:val="20"/>
          <w:lang w:eastAsia="en-GB"/>
        </w:rPr>
        <w:lastRenderedPageBreak/>
        <w:t>CREDITORS</w:t>
      </w:r>
      <w:bookmarkEnd w:id="35"/>
    </w:p>
    <w:tbl>
      <w:tblPr>
        <w:tblW w:w="8505" w:type="dxa"/>
        <w:tblLayout w:type="fixed"/>
        <w:tblLook w:val="01E0" w:firstRow="1" w:lastRow="1" w:firstColumn="1" w:lastColumn="1" w:noHBand="0" w:noVBand="0"/>
      </w:tblPr>
      <w:tblGrid>
        <w:gridCol w:w="4681"/>
        <w:gridCol w:w="1912"/>
        <w:gridCol w:w="1912"/>
      </w:tblGrid>
      <w:tr w:rsidR="00346D7C" w:rsidRPr="00346D7C" w14:paraId="60AD1E00" w14:textId="77777777" w:rsidTr="00D85DAC">
        <w:tc>
          <w:tcPr>
            <w:tcW w:w="4681" w:type="dxa"/>
          </w:tcPr>
          <w:p w14:paraId="60AD1DFD" w14:textId="77777777" w:rsidR="00346D7C" w:rsidRPr="00346D7C" w:rsidRDefault="00346D7C" w:rsidP="00346D7C">
            <w:pPr>
              <w:spacing w:after="0"/>
              <w:jc w:val="both"/>
              <w:rPr>
                <w:rFonts w:ascii="Arial" w:eastAsia="Times New Roman" w:hAnsi="Arial" w:cs="Arial"/>
                <w:b/>
                <w:sz w:val="20"/>
                <w:szCs w:val="20"/>
                <w:lang w:eastAsia="en-GB"/>
              </w:rPr>
            </w:pPr>
          </w:p>
        </w:tc>
        <w:tc>
          <w:tcPr>
            <w:tcW w:w="1912" w:type="dxa"/>
          </w:tcPr>
          <w:p w14:paraId="60AD1DFE" w14:textId="77777777" w:rsidR="00346D7C" w:rsidRPr="00346D7C" w:rsidRDefault="00346D7C" w:rsidP="00346D7C">
            <w:pPr>
              <w:spacing w:after="0"/>
              <w:jc w:val="both"/>
              <w:rPr>
                <w:rFonts w:ascii="Arial" w:eastAsia="Times New Roman" w:hAnsi="Arial" w:cs="Arial"/>
                <w:b/>
                <w:sz w:val="20"/>
                <w:szCs w:val="20"/>
                <w:lang w:eastAsia="en-GB"/>
              </w:rPr>
            </w:pPr>
          </w:p>
        </w:tc>
        <w:tc>
          <w:tcPr>
            <w:tcW w:w="1912" w:type="dxa"/>
          </w:tcPr>
          <w:p w14:paraId="60AD1DFF" w14:textId="77777777" w:rsidR="00346D7C" w:rsidRPr="00346D7C" w:rsidRDefault="00346D7C" w:rsidP="00346D7C">
            <w:pPr>
              <w:spacing w:after="0"/>
              <w:jc w:val="both"/>
              <w:rPr>
                <w:rFonts w:ascii="Arial" w:eastAsia="Times New Roman" w:hAnsi="Arial" w:cs="Arial"/>
                <w:b/>
                <w:sz w:val="20"/>
                <w:szCs w:val="20"/>
                <w:lang w:eastAsia="en-GB"/>
              </w:rPr>
            </w:pPr>
          </w:p>
        </w:tc>
      </w:tr>
      <w:tr w:rsidR="00346D7C" w:rsidRPr="00346D7C" w14:paraId="60AD1E06" w14:textId="77777777" w:rsidTr="00D85DAC">
        <w:tc>
          <w:tcPr>
            <w:tcW w:w="4681" w:type="dxa"/>
          </w:tcPr>
          <w:p w14:paraId="60AD1E01" w14:textId="77777777" w:rsidR="00346D7C" w:rsidRPr="00346D7C" w:rsidRDefault="00346D7C" w:rsidP="00346D7C">
            <w:pPr>
              <w:spacing w:after="0"/>
              <w:jc w:val="both"/>
              <w:rPr>
                <w:rFonts w:ascii="Arial" w:eastAsia="Times New Roman" w:hAnsi="Arial" w:cs="Arial"/>
                <w:b/>
                <w:sz w:val="20"/>
                <w:szCs w:val="20"/>
                <w:lang w:eastAsia="en-GB"/>
              </w:rPr>
            </w:pPr>
          </w:p>
        </w:tc>
        <w:tc>
          <w:tcPr>
            <w:tcW w:w="1912" w:type="dxa"/>
            <w:tcBorders>
              <w:bottom w:val="single" w:sz="4" w:space="0" w:color="auto"/>
            </w:tcBorders>
          </w:tcPr>
          <w:p w14:paraId="60AD1E02"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2017</w:t>
            </w:r>
          </w:p>
          <w:p w14:paraId="60AD1E03"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 xml:space="preserve"> £</w:t>
            </w:r>
          </w:p>
        </w:tc>
        <w:tc>
          <w:tcPr>
            <w:tcW w:w="1912" w:type="dxa"/>
            <w:tcBorders>
              <w:bottom w:val="single" w:sz="4" w:space="0" w:color="auto"/>
            </w:tcBorders>
          </w:tcPr>
          <w:p w14:paraId="60AD1E04"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2016</w:t>
            </w:r>
          </w:p>
          <w:p w14:paraId="60AD1E05"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 xml:space="preserve"> £</w:t>
            </w:r>
          </w:p>
        </w:tc>
      </w:tr>
      <w:tr w:rsidR="00346D7C" w:rsidRPr="00346D7C" w14:paraId="60AD1E0A" w14:textId="77777777" w:rsidTr="00D85DAC">
        <w:tc>
          <w:tcPr>
            <w:tcW w:w="4681" w:type="dxa"/>
            <w:vAlign w:val="bottom"/>
          </w:tcPr>
          <w:p w14:paraId="60AD1E07"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Trade creditors</w:t>
            </w:r>
          </w:p>
        </w:tc>
        <w:tc>
          <w:tcPr>
            <w:tcW w:w="1912" w:type="dxa"/>
            <w:tcBorders>
              <w:top w:val="single" w:sz="4" w:space="0" w:color="auto"/>
            </w:tcBorders>
            <w:vAlign w:val="bottom"/>
          </w:tcPr>
          <w:p w14:paraId="60AD1E08"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42,349 </w:t>
            </w:r>
          </w:p>
        </w:tc>
        <w:tc>
          <w:tcPr>
            <w:tcW w:w="1912" w:type="dxa"/>
            <w:tcBorders>
              <w:top w:val="single" w:sz="4" w:space="0" w:color="auto"/>
            </w:tcBorders>
            <w:vAlign w:val="bottom"/>
          </w:tcPr>
          <w:p w14:paraId="60AD1E09"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5,212 </w:t>
            </w:r>
          </w:p>
        </w:tc>
      </w:tr>
      <w:tr w:rsidR="00346D7C" w:rsidRPr="00346D7C" w14:paraId="60AD1E0E" w14:textId="77777777" w:rsidTr="00D85DAC">
        <w:tc>
          <w:tcPr>
            <w:tcW w:w="4681" w:type="dxa"/>
            <w:vAlign w:val="bottom"/>
          </w:tcPr>
          <w:p w14:paraId="60AD1E0B"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Accruals</w:t>
            </w:r>
          </w:p>
        </w:tc>
        <w:tc>
          <w:tcPr>
            <w:tcW w:w="1912" w:type="dxa"/>
            <w:vAlign w:val="bottom"/>
          </w:tcPr>
          <w:p w14:paraId="60AD1E0C"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100,704                  </w:t>
            </w:r>
          </w:p>
        </w:tc>
        <w:tc>
          <w:tcPr>
            <w:tcW w:w="1912" w:type="dxa"/>
            <w:vAlign w:val="bottom"/>
          </w:tcPr>
          <w:p w14:paraId="60AD1E0D"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125,040                  </w:t>
            </w:r>
          </w:p>
        </w:tc>
      </w:tr>
      <w:tr w:rsidR="00346D7C" w:rsidRPr="00346D7C" w14:paraId="60AD1E12" w14:textId="77777777" w:rsidTr="00D85DAC">
        <w:tc>
          <w:tcPr>
            <w:tcW w:w="4681" w:type="dxa"/>
            <w:vAlign w:val="bottom"/>
          </w:tcPr>
          <w:p w14:paraId="60AD1E0F"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Earned Leave Liability</w:t>
            </w:r>
          </w:p>
        </w:tc>
        <w:tc>
          <w:tcPr>
            <w:tcW w:w="1912" w:type="dxa"/>
            <w:vAlign w:val="bottom"/>
          </w:tcPr>
          <w:p w14:paraId="60AD1E10"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4,051 </w:t>
            </w:r>
          </w:p>
        </w:tc>
        <w:tc>
          <w:tcPr>
            <w:tcW w:w="1912" w:type="dxa"/>
            <w:vAlign w:val="bottom"/>
          </w:tcPr>
          <w:p w14:paraId="60AD1E11"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1,790 </w:t>
            </w:r>
          </w:p>
        </w:tc>
      </w:tr>
      <w:tr w:rsidR="00346D7C" w:rsidRPr="00346D7C" w14:paraId="60AD1E16" w14:textId="77777777" w:rsidTr="00D85DAC">
        <w:tc>
          <w:tcPr>
            <w:tcW w:w="4681" w:type="dxa"/>
            <w:vAlign w:val="bottom"/>
          </w:tcPr>
          <w:p w14:paraId="60AD1E13"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Other creditors &amp; provision for bad debt</w:t>
            </w:r>
          </w:p>
        </w:tc>
        <w:tc>
          <w:tcPr>
            <w:tcW w:w="1912" w:type="dxa"/>
            <w:vAlign w:val="bottom"/>
          </w:tcPr>
          <w:p w14:paraId="60AD1E14"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5,935 </w:t>
            </w:r>
          </w:p>
        </w:tc>
        <w:tc>
          <w:tcPr>
            <w:tcW w:w="1912" w:type="dxa"/>
            <w:vAlign w:val="bottom"/>
          </w:tcPr>
          <w:p w14:paraId="60AD1E15"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                      959 </w:t>
            </w:r>
          </w:p>
        </w:tc>
      </w:tr>
      <w:tr w:rsidR="00346D7C" w:rsidRPr="00346D7C" w14:paraId="60AD1E1A" w14:textId="77777777" w:rsidTr="00D85DAC">
        <w:tc>
          <w:tcPr>
            <w:tcW w:w="4681" w:type="dxa"/>
            <w:vAlign w:val="bottom"/>
          </w:tcPr>
          <w:p w14:paraId="60AD1E17"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VAT Payable</w:t>
            </w:r>
          </w:p>
        </w:tc>
        <w:tc>
          <w:tcPr>
            <w:tcW w:w="1912" w:type="dxa"/>
            <w:vAlign w:val="bottom"/>
          </w:tcPr>
          <w:p w14:paraId="60AD1E18"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23,693</w:t>
            </w:r>
          </w:p>
        </w:tc>
        <w:tc>
          <w:tcPr>
            <w:tcW w:w="1912" w:type="dxa"/>
            <w:vAlign w:val="bottom"/>
          </w:tcPr>
          <w:p w14:paraId="60AD1E19"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21,639</w:t>
            </w:r>
          </w:p>
        </w:tc>
      </w:tr>
      <w:tr w:rsidR="00346D7C" w:rsidRPr="00346D7C" w14:paraId="60AD1E1E" w14:textId="77777777" w:rsidTr="00D85DAC">
        <w:tc>
          <w:tcPr>
            <w:tcW w:w="4681" w:type="dxa"/>
            <w:vAlign w:val="bottom"/>
          </w:tcPr>
          <w:p w14:paraId="60AD1E1B" w14:textId="77777777" w:rsidR="00346D7C" w:rsidRPr="00346D7C" w:rsidRDefault="00346D7C" w:rsidP="00346D7C">
            <w:pPr>
              <w:spacing w:after="0"/>
              <w:jc w:val="both"/>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Total</w:t>
            </w:r>
          </w:p>
        </w:tc>
        <w:tc>
          <w:tcPr>
            <w:tcW w:w="1912" w:type="dxa"/>
            <w:tcBorders>
              <w:top w:val="single" w:sz="4" w:space="0" w:color="auto"/>
              <w:bottom w:val="double" w:sz="4" w:space="0" w:color="auto"/>
            </w:tcBorders>
            <w:vAlign w:val="bottom"/>
          </w:tcPr>
          <w:p w14:paraId="60AD1E1C"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bCs/>
                <w:sz w:val="20"/>
                <w:szCs w:val="20"/>
                <w:lang w:eastAsia="en-GB"/>
              </w:rPr>
              <w:t xml:space="preserve">                  176,732</w:t>
            </w:r>
          </w:p>
        </w:tc>
        <w:tc>
          <w:tcPr>
            <w:tcW w:w="1912" w:type="dxa"/>
            <w:tcBorders>
              <w:top w:val="single" w:sz="4" w:space="0" w:color="auto"/>
              <w:bottom w:val="double" w:sz="4" w:space="0" w:color="auto"/>
            </w:tcBorders>
            <w:vAlign w:val="bottom"/>
          </w:tcPr>
          <w:p w14:paraId="60AD1E1D"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bCs/>
                <w:sz w:val="20"/>
                <w:szCs w:val="20"/>
                <w:lang w:eastAsia="en-GB"/>
              </w:rPr>
              <w:t xml:space="preserve">                  154,640</w:t>
            </w:r>
          </w:p>
        </w:tc>
      </w:tr>
    </w:tbl>
    <w:p w14:paraId="60AD1E1F" w14:textId="77777777" w:rsidR="00346D7C" w:rsidRPr="00346D7C" w:rsidRDefault="00346D7C" w:rsidP="00346D7C">
      <w:pPr>
        <w:spacing w:after="0"/>
        <w:jc w:val="both"/>
        <w:rPr>
          <w:rFonts w:ascii="Arial" w:eastAsia="Times New Roman" w:hAnsi="Arial" w:cs="Arial"/>
          <w:sz w:val="20"/>
          <w:szCs w:val="20"/>
          <w:lang w:eastAsia="en-GB"/>
        </w:rPr>
      </w:pPr>
    </w:p>
    <w:p w14:paraId="60AD1E20" w14:textId="77777777" w:rsidR="00346D7C" w:rsidRPr="00346D7C" w:rsidRDefault="00346D7C" w:rsidP="00981D20">
      <w:pPr>
        <w:keepNext/>
        <w:numPr>
          <w:ilvl w:val="0"/>
          <w:numId w:val="7"/>
        </w:numPr>
        <w:spacing w:before="240" w:after="60" w:line="276" w:lineRule="auto"/>
        <w:ind w:left="357" w:hanging="357"/>
        <w:jc w:val="both"/>
        <w:outlineLvl w:val="1"/>
        <w:rPr>
          <w:rFonts w:ascii="Arial" w:eastAsia="Times New Roman" w:hAnsi="Arial" w:cs="Arial"/>
          <w:b/>
          <w:bCs/>
          <w:color w:val="4F81BD"/>
          <w:sz w:val="20"/>
          <w:szCs w:val="20"/>
          <w:lang w:eastAsia="en-GB"/>
        </w:rPr>
      </w:pPr>
      <w:r w:rsidRPr="00346D7C">
        <w:rPr>
          <w:rFonts w:ascii="Arial" w:eastAsia="Times New Roman" w:hAnsi="Arial" w:cs="Arial"/>
          <w:b/>
          <w:bCs/>
          <w:color w:val="4F81BD"/>
          <w:sz w:val="20"/>
          <w:szCs w:val="20"/>
          <w:lang w:eastAsia="en-GB"/>
        </w:rPr>
        <w:t>RECONCILIATION OF (EXPENDITURE) / INCOME TO NET CASH FLOW FROM OPERATING ACTIVITIES</w:t>
      </w:r>
    </w:p>
    <w:tbl>
      <w:tblPr>
        <w:tblW w:w="8505" w:type="dxa"/>
        <w:tblLayout w:type="fixed"/>
        <w:tblLook w:val="0000" w:firstRow="0" w:lastRow="0" w:firstColumn="0" w:lastColumn="0" w:noHBand="0" w:noVBand="0"/>
      </w:tblPr>
      <w:tblGrid>
        <w:gridCol w:w="2390"/>
        <w:gridCol w:w="2218"/>
        <w:gridCol w:w="1260"/>
        <w:gridCol w:w="360"/>
        <w:gridCol w:w="985"/>
        <w:gridCol w:w="1292"/>
      </w:tblGrid>
      <w:tr w:rsidR="00346D7C" w:rsidRPr="00346D7C" w14:paraId="60AD1E27" w14:textId="77777777" w:rsidTr="00D85DAC">
        <w:trPr>
          <w:trHeight w:val="255"/>
        </w:trPr>
        <w:tc>
          <w:tcPr>
            <w:tcW w:w="2390" w:type="dxa"/>
            <w:tcBorders>
              <w:top w:val="nil"/>
              <w:left w:val="nil"/>
              <w:bottom w:val="nil"/>
              <w:right w:val="nil"/>
            </w:tcBorders>
            <w:shd w:val="clear" w:color="auto" w:fill="auto"/>
            <w:noWrap/>
            <w:vAlign w:val="bottom"/>
          </w:tcPr>
          <w:p w14:paraId="60AD1E21" w14:textId="77777777" w:rsidR="00346D7C" w:rsidRPr="00346D7C" w:rsidRDefault="00346D7C" w:rsidP="00346D7C">
            <w:pPr>
              <w:spacing w:after="0"/>
              <w:jc w:val="both"/>
              <w:rPr>
                <w:rFonts w:ascii="Arial" w:eastAsia="Times New Roman" w:hAnsi="Arial" w:cs="Arial"/>
                <w:color w:val="000000"/>
                <w:sz w:val="20"/>
                <w:szCs w:val="20"/>
                <w:lang w:eastAsia="en-GB"/>
              </w:rPr>
            </w:pPr>
          </w:p>
        </w:tc>
        <w:tc>
          <w:tcPr>
            <w:tcW w:w="2218" w:type="dxa"/>
            <w:tcBorders>
              <w:top w:val="nil"/>
              <w:left w:val="nil"/>
              <w:bottom w:val="nil"/>
              <w:right w:val="nil"/>
            </w:tcBorders>
            <w:shd w:val="clear" w:color="auto" w:fill="auto"/>
            <w:noWrap/>
            <w:vAlign w:val="bottom"/>
          </w:tcPr>
          <w:p w14:paraId="60AD1E22" w14:textId="77777777" w:rsidR="00346D7C" w:rsidRPr="00346D7C" w:rsidRDefault="00346D7C" w:rsidP="00346D7C">
            <w:pPr>
              <w:spacing w:after="0"/>
              <w:jc w:val="both"/>
              <w:rPr>
                <w:rFonts w:ascii="Arial" w:eastAsia="Times New Roman" w:hAnsi="Arial" w:cs="Arial"/>
                <w:color w:val="000000"/>
                <w:sz w:val="20"/>
                <w:szCs w:val="20"/>
                <w:lang w:eastAsia="en-GB"/>
              </w:rPr>
            </w:pPr>
          </w:p>
        </w:tc>
        <w:tc>
          <w:tcPr>
            <w:tcW w:w="1260" w:type="dxa"/>
            <w:tcBorders>
              <w:top w:val="nil"/>
              <w:left w:val="nil"/>
              <w:right w:val="nil"/>
            </w:tcBorders>
            <w:shd w:val="clear" w:color="auto" w:fill="auto"/>
            <w:noWrap/>
            <w:vAlign w:val="bottom"/>
          </w:tcPr>
          <w:p w14:paraId="60AD1E23" w14:textId="77777777" w:rsidR="00346D7C" w:rsidRPr="00346D7C" w:rsidRDefault="00346D7C" w:rsidP="00346D7C">
            <w:pPr>
              <w:spacing w:after="0"/>
              <w:jc w:val="both"/>
              <w:rPr>
                <w:rFonts w:ascii="Arial" w:eastAsia="Times New Roman" w:hAnsi="Arial" w:cs="Arial"/>
                <w:b/>
                <w:bCs/>
                <w:color w:val="000000"/>
                <w:sz w:val="20"/>
                <w:szCs w:val="20"/>
                <w:lang w:eastAsia="en-GB"/>
              </w:rPr>
            </w:pPr>
          </w:p>
        </w:tc>
        <w:tc>
          <w:tcPr>
            <w:tcW w:w="360" w:type="dxa"/>
            <w:tcBorders>
              <w:top w:val="nil"/>
              <w:left w:val="nil"/>
              <w:bottom w:val="nil"/>
              <w:right w:val="nil"/>
            </w:tcBorders>
            <w:shd w:val="clear" w:color="auto" w:fill="auto"/>
            <w:noWrap/>
            <w:vAlign w:val="bottom"/>
          </w:tcPr>
          <w:p w14:paraId="60AD1E24" w14:textId="77777777" w:rsidR="00346D7C" w:rsidRPr="00346D7C" w:rsidRDefault="00346D7C" w:rsidP="00346D7C">
            <w:pPr>
              <w:spacing w:after="0"/>
              <w:jc w:val="both"/>
              <w:rPr>
                <w:rFonts w:ascii="Arial" w:eastAsia="Times New Roman" w:hAnsi="Arial" w:cs="Arial"/>
                <w:b/>
                <w:bCs/>
                <w:color w:val="000000"/>
                <w:sz w:val="20"/>
                <w:szCs w:val="20"/>
                <w:lang w:eastAsia="en-GB"/>
              </w:rPr>
            </w:pPr>
          </w:p>
        </w:tc>
        <w:tc>
          <w:tcPr>
            <w:tcW w:w="985" w:type="dxa"/>
            <w:tcBorders>
              <w:top w:val="nil"/>
              <w:left w:val="nil"/>
              <w:bottom w:val="nil"/>
              <w:right w:val="nil"/>
            </w:tcBorders>
            <w:shd w:val="clear" w:color="auto" w:fill="auto"/>
            <w:noWrap/>
            <w:vAlign w:val="bottom"/>
          </w:tcPr>
          <w:p w14:paraId="60AD1E25" w14:textId="77777777" w:rsidR="00346D7C" w:rsidRPr="00346D7C" w:rsidRDefault="00346D7C" w:rsidP="00346D7C">
            <w:pPr>
              <w:spacing w:after="0"/>
              <w:jc w:val="both"/>
              <w:rPr>
                <w:rFonts w:ascii="Arial" w:eastAsia="Times New Roman" w:hAnsi="Arial" w:cs="Arial"/>
                <w:b/>
                <w:bCs/>
                <w:color w:val="000000"/>
                <w:sz w:val="20"/>
                <w:szCs w:val="20"/>
                <w:lang w:eastAsia="en-GB"/>
              </w:rPr>
            </w:pPr>
          </w:p>
        </w:tc>
        <w:tc>
          <w:tcPr>
            <w:tcW w:w="1292" w:type="dxa"/>
            <w:tcBorders>
              <w:top w:val="nil"/>
              <w:left w:val="nil"/>
              <w:right w:val="nil"/>
            </w:tcBorders>
            <w:shd w:val="clear" w:color="auto" w:fill="auto"/>
            <w:noWrap/>
            <w:vAlign w:val="bottom"/>
          </w:tcPr>
          <w:p w14:paraId="60AD1E26" w14:textId="77777777" w:rsidR="00346D7C" w:rsidRPr="00346D7C" w:rsidRDefault="00346D7C" w:rsidP="00346D7C">
            <w:pPr>
              <w:spacing w:after="0"/>
              <w:jc w:val="both"/>
              <w:rPr>
                <w:rFonts w:ascii="Arial" w:eastAsia="Times New Roman" w:hAnsi="Arial" w:cs="Arial"/>
                <w:b/>
                <w:bCs/>
                <w:color w:val="000000"/>
                <w:sz w:val="20"/>
                <w:szCs w:val="20"/>
                <w:lang w:eastAsia="en-GB"/>
              </w:rPr>
            </w:pPr>
          </w:p>
        </w:tc>
      </w:tr>
      <w:tr w:rsidR="00346D7C" w:rsidRPr="00346D7C" w14:paraId="60AD1E2E" w14:textId="77777777" w:rsidTr="00D85DAC">
        <w:trPr>
          <w:trHeight w:val="255"/>
        </w:trPr>
        <w:tc>
          <w:tcPr>
            <w:tcW w:w="2390" w:type="dxa"/>
            <w:tcBorders>
              <w:top w:val="nil"/>
              <w:left w:val="nil"/>
              <w:bottom w:val="nil"/>
              <w:right w:val="nil"/>
            </w:tcBorders>
            <w:shd w:val="clear" w:color="auto" w:fill="auto"/>
            <w:noWrap/>
            <w:vAlign w:val="bottom"/>
          </w:tcPr>
          <w:p w14:paraId="60AD1E28" w14:textId="77777777" w:rsidR="00346D7C" w:rsidRPr="00346D7C" w:rsidRDefault="00346D7C" w:rsidP="00346D7C">
            <w:pPr>
              <w:spacing w:after="0"/>
              <w:jc w:val="both"/>
              <w:rPr>
                <w:rFonts w:ascii="Arial" w:eastAsia="Times New Roman" w:hAnsi="Arial" w:cs="Arial"/>
                <w:color w:val="000000"/>
                <w:sz w:val="20"/>
                <w:szCs w:val="20"/>
                <w:lang w:eastAsia="en-GB"/>
              </w:rPr>
            </w:pPr>
          </w:p>
        </w:tc>
        <w:tc>
          <w:tcPr>
            <w:tcW w:w="2218" w:type="dxa"/>
            <w:tcBorders>
              <w:top w:val="nil"/>
              <w:left w:val="nil"/>
              <w:bottom w:val="nil"/>
              <w:right w:val="nil"/>
            </w:tcBorders>
            <w:shd w:val="clear" w:color="auto" w:fill="auto"/>
            <w:noWrap/>
            <w:vAlign w:val="bottom"/>
          </w:tcPr>
          <w:p w14:paraId="60AD1E29" w14:textId="77777777" w:rsidR="00346D7C" w:rsidRPr="00346D7C" w:rsidRDefault="00346D7C" w:rsidP="00346D7C">
            <w:pPr>
              <w:spacing w:after="0"/>
              <w:jc w:val="both"/>
              <w:rPr>
                <w:rFonts w:ascii="Arial" w:eastAsia="Times New Roman" w:hAnsi="Arial" w:cs="Arial"/>
                <w:color w:val="000000"/>
                <w:sz w:val="20"/>
                <w:szCs w:val="20"/>
                <w:lang w:eastAsia="en-GB"/>
              </w:rPr>
            </w:pPr>
          </w:p>
        </w:tc>
        <w:tc>
          <w:tcPr>
            <w:tcW w:w="1260" w:type="dxa"/>
            <w:tcBorders>
              <w:top w:val="nil"/>
              <w:left w:val="nil"/>
              <w:right w:val="nil"/>
            </w:tcBorders>
            <w:shd w:val="clear" w:color="auto" w:fill="auto"/>
            <w:noWrap/>
            <w:vAlign w:val="bottom"/>
          </w:tcPr>
          <w:p w14:paraId="60AD1E2A" w14:textId="77777777" w:rsidR="00346D7C" w:rsidRPr="00346D7C" w:rsidRDefault="00346D7C" w:rsidP="00346D7C">
            <w:pPr>
              <w:spacing w:after="0"/>
              <w:jc w:val="right"/>
              <w:rPr>
                <w:rFonts w:ascii="Arial" w:eastAsia="Times New Roman" w:hAnsi="Arial" w:cs="Arial"/>
                <w:b/>
                <w:bCs/>
                <w:color w:val="000000"/>
                <w:sz w:val="20"/>
                <w:szCs w:val="20"/>
                <w:lang w:eastAsia="en-GB"/>
              </w:rPr>
            </w:pPr>
            <w:r w:rsidRPr="00346D7C">
              <w:rPr>
                <w:rFonts w:ascii="Arial" w:eastAsia="Times New Roman" w:hAnsi="Arial" w:cs="Arial"/>
                <w:b/>
                <w:bCs/>
                <w:color w:val="000000"/>
                <w:sz w:val="20"/>
                <w:szCs w:val="20"/>
                <w:lang w:eastAsia="en-GB"/>
              </w:rPr>
              <w:t>2017</w:t>
            </w:r>
          </w:p>
        </w:tc>
        <w:tc>
          <w:tcPr>
            <w:tcW w:w="360" w:type="dxa"/>
            <w:tcBorders>
              <w:top w:val="nil"/>
              <w:left w:val="nil"/>
              <w:right w:val="nil"/>
            </w:tcBorders>
            <w:shd w:val="clear" w:color="auto" w:fill="auto"/>
            <w:noWrap/>
            <w:vAlign w:val="bottom"/>
          </w:tcPr>
          <w:p w14:paraId="60AD1E2B" w14:textId="77777777" w:rsidR="00346D7C" w:rsidRPr="00346D7C" w:rsidRDefault="00346D7C" w:rsidP="00346D7C">
            <w:pPr>
              <w:spacing w:after="0"/>
              <w:jc w:val="right"/>
              <w:rPr>
                <w:rFonts w:ascii="Arial" w:eastAsia="Times New Roman" w:hAnsi="Arial" w:cs="Arial"/>
                <w:b/>
                <w:bCs/>
                <w:color w:val="000000"/>
                <w:sz w:val="20"/>
                <w:szCs w:val="20"/>
                <w:lang w:eastAsia="en-GB"/>
              </w:rPr>
            </w:pPr>
          </w:p>
        </w:tc>
        <w:tc>
          <w:tcPr>
            <w:tcW w:w="985" w:type="dxa"/>
            <w:tcBorders>
              <w:top w:val="nil"/>
              <w:left w:val="nil"/>
              <w:right w:val="nil"/>
            </w:tcBorders>
            <w:shd w:val="clear" w:color="auto" w:fill="auto"/>
            <w:noWrap/>
            <w:vAlign w:val="bottom"/>
          </w:tcPr>
          <w:p w14:paraId="60AD1E2C" w14:textId="77777777" w:rsidR="00346D7C" w:rsidRPr="00346D7C" w:rsidRDefault="00346D7C" w:rsidP="00346D7C">
            <w:pPr>
              <w:spacing w:after="0"/>
              <w:jc w:val="right"/>
              <w:rPr>
                <w:rFonts w:ascii="Arial" w:eastAsia="Times New Roman" w:hAnsi="Arial" w:cs="Arial"/>
                <w:b/>
                <w:bCs/>
                <w:color w:val="000000"/>
                <w:sz w:val="20"/>
                <w:szCs w:val="20"/>
                <w:lang w:eastAsia="en-GB"/>
              </w:rPr>
            </w:pPr>
          </w:p>
        </w:tc>
        <w:tc>
          <w:tcPr>
            <w:tcW w:w="1292" w:type="dxa"/>
            <w:tcBorders>
              <w:top w:val="nil"/>
              <w:left w:val="nil"/>
              <w:right w:val="nil"/>
            </w:tcBorders>
            <w:shd w:val="clear" w:color="auto" w:fill="auto"/>
            <w:noWrap/>
            <w:vAlign w:val="bottom"/>
          </w:tcPr>
          <w:p w14:paraId="60AD1E2D" w14:textId="77777777" w:rsidR="00346D7C" w:rsidRPr="00346D7C" w:rsidRDefault="00346D7C" w:rsidP="00346D7C">
            <w:pPr>
              <w:spacing w:after="0"/>
              <w:jc w:val="right"/>
              <w:rPr>
                <w:rFonts w:ascii="Arial" w:eastAsia="Times New Roman" w:hAnsi="Arial" w:cs="Arial"/>
                <w:b/>
                <w:bCs/>
                <w:color w:val="000000"/>
                <w:sz w:val="20"/>
                <w:szCs w:val="20"/>
                <w:lang w:eastAsia="en-GB"/>
              </w:rPr>
            </w:pPr>
            <w:r w:rsidRPr="00346D7C">
              <w:rPr>
                <w:rFonts w:ascii="Arial" w:eastAsia="Times New Roman" w:hAnsi="Arial" w:cs="Arial"/>
                <w:b/>
                <w:bCs/>
                <w:color w:val="000000"/>
                <w:sz w:val="20"/>
                <w:szCs w:val="20"/>
                <w:lang w:eastAsia="en-GB"/>
              </w:rPr>
              <w:t>2016</w:t>
            </w:r>
          </w:p>
        </w:tc>
      </w:tr>
      <w:tr w:rsidR="00346D7C" w:rsidRPr="00346D7C" w14:paraId="60AD1E35" w14:textId="77777777" w:rsidTr="00D85DAC">
        <w:trPr>
          <w:trHeight w:val="255"/>
        </w:trPr>
        <w:tc>
          <w:tcPr>
            <w:tcW w:w="2390" w:type="dxa"/>
            <w:tcBorders>
              <w:top w:val="nil"/>
              <w:left w:val="nil"/>
              <w:bottom w:val="nil"/>
              <w:right w:val="nil"/>
            </w:tcBorders>
            <w:shd w:val="clear" w:color="auto" w:fill="auto"/>
            <w:noWrap/>
            <w:vAlign w:val="bottom"/>
          </w:tcPr>
          <w:p w14:paraId="60AD1E2F" w14:textId="77777777" w:rsidR="00346D7C" w:rsidRPr="00346D7C" w:rsidRDefault="00346D7C" w:rsidP="00346D7C">
            <w:pPr>
              <w:spacing w:after="0"/>
              <w:jc w:val="both"/>
              <w:rPr>
                <w:rFonts w:ascii="Arial" w:eastAsia="Times New Roman" w:hAnsi="Arial" w:cs="Arial"/>
                <w:color w:val="000000"/>
                <w:sz w:val="20"/>
                <w:szCs w:val="20"/>
                <w:lang w:eastAsia="en-GB"/>
              </w:rPr>
            </w:pPr>
          </w:p>
        </w:tc>
        <w:tc>
          <w:tcPr>
            <w:tcW w:w="2218" w:type="dxa"/>
            <w:tcBorders>
              <w:top w:val="nil"/>
              <w:left w:val="nil"/>
              <w:bottom w:val="nil"/>
              <w:right w:val="nil"/>
            </w:tcBorders>
            <w:shd w:val="clear" w:color="auto" w:fill="auto"/>
            <w:noWrap/>
            <w:vAlign w:val="bottom"/>
          </w:tcPr>
          <w:p w14:paraId="60AD1E30" w14:textId="77777777" w:rsidR="00346D7C" w:rsidRPr="00346D7C" w:rsidRDefault="00346D7C" w:rsidP="00346D7C">
            <w:pPr>
              <w:spacing w:after="0"/>
              <w:jc w:val="both"/>
              <w:rPr>
                <w:rFonts w:ascii="Arial" w:eastAsia="Times New Roman" w:hAnsi="Arial" w:cs="Arial"/>
                <w:color w:val="000000"/>
                <w:sz w:val="20"/>
                <w:szCs w:val="20"/>
                <w:lang w:eastAsia="en-GB"/>
              </w:rPr>
            </w:pPr>
          </w:p>
        </w:tc>
        <w:tc>
          <w:tcPr>
            <w:tcW w:w="1260" w:type="dxa"/>
            <w:tcBorders>
              <w:top w:val="nil"/>
              <w:left w:val="nil"/>
              <w:bottom w:val="single" w:sz="4" w:space="0" w:color="auto"/>
              <w:right w:val="nil"/>
            </w:tcBorders>
            <w:shd w:val="clear" w:color="auto" w:fill="auto"/>
            <w:noWrap/>
            <w:vAlign w:val="bottom"/>
          </w:tcPr>
          <w:p w14:paraId="60AD1E31" w14:textId="77777777" w:rsidR="00346D7C" w:rsidRPr="00346D7C" w:rsidRDefault="00346D7C" w:rsidP="00346D7C">
            <w:pPr>
              <w:spacing w:after="0"/>
              <w:jc w:val="right"/>
              <w:rPr>
                <w:rFonts w:ascii="Arial" w:eastAsia="Times New Roman" w:hAnsi="Arial" w:cs="Arial"/>
                <w:b/>
                <w:bCs/>
                <w:color w:val="000000"/>
                <w:sz w:val="20"/>
                <w:szCs w:val="20"/>
                <w:lang w:eastAsia="en-GB"/>
              </w:rPr>
            </w:pPr>
            <w:r w:rsidRPr="00346D7C">
              <w:rPr>
                <w:rFonts w:ascii="Arial" w:eastAsia="Times New Roman" w:hAnsi="Arial" w:cs="Arial"/>
                <w:b/>
                <w:sz w:val="20"/>
                <w:szCs w:val="20"/>
                <w:lang w:eastAsia="en-GB"/>
              </w:rPr>
              <w:t>£</w:t>
            </w:r>
          </w:p>
        </w:tc>
        <w:tc>
          <w:tcPr>
            <w:tcW w:w="360" w:type="dxa"/>
            <w:tcBorders>
              <w:top w:val="nil"/>
              <w:left w:val="nil"/>
              <w:bottom w:val="single" w:sz="4" w:space="0" w:color="auto"/>
              <w:right w:val="nil"/>
            </w:tcBorders>
            <w:shd w:val="clear" w:color="auto" w:fill="auto"/>
            <w:noWrap/>
            <w:vAlign w:val="bottom"/>
          </w:tcPr>
          <w:p w14:paraId="60AD1E32" w14:textId="77777777" w:rsidR="00346D7C" w:rsidRPr="00346D7C" w:rsidRDefault="00346D7C" w:rsidP="00346D7C">
            <w:pPr>
              <w:spacing w:after="0"/>
              <w:jc w:val="right"/>
              <w:rPr>
                <w:rFonts w:ascii="Arial" w:eastAsia="Times New Roman" w:hAnsi="Arial" w:cs="Arial"/>
                <w:color w:val="000000"/>
                <w:sz w:val="20"/>
                <w:szCs w:val="20"/>
                <w:lang w:eastAsia="en-GB"/>
              </w:rPr>
            </w:pPr>
          </w:p>
        </w:tc>
        <w:tc>
          <w:tcPr>
            <w:tcW w:w="985" w:type="dxa"/>
            <w:tcBorders>
              <w:top w:val="nil"/>
              <w:left w:val="nil"/>
              <w:bottom w:val="single" w:sz="4" w:space="0" w:color="auto"/>
              <w:right w:val="nil"/>
            </w:tcBorders>
            <w:shd w:val="clear" w:color="auto" w:fill="auto"/>
            <w:noWrap/>
            <w:vAlign w:val="bottom"/>
          </w:tcPr>
          <w:p w14:paraId="60AD1E33" w14:textId="77777777" w:rsidR="00346D7C" w:rsidRPr="00346D7C" w:rsidRDefault="00346D7C" w:rsidP="00346D7C">
            <w:pPr>
              <w:spacing w:after="0"/>
              <w:jc w:val="right"/>
              <w:rPr>
                <w:rFonts w:ascii="Arial" w:eastAsia="Times New Roman" w:hAnsi="Arial" w:cs="Arial"/>
                <w:color w:val="000000"/>
                <w:sz w:val="20"/>
                <w:szCs w:val="20"/>
                <w:lang w:eastAsia="en-GB"/>
              </w:rPr>
            </w:pPr>
          </w:p>
        </w:tc>
        <w:tc>
          <w:tcPr>
            <w:tcW w:w="1292" w:type="dxa"/>
            <w:tcBorders>
              <w:top w:val="nil"/>
              <w:left w:val="nil"/>
              <w:bottom w:val="single" w:sz="4" w:space="0" w:color="auto"/>
              <w:right w:val="nil"/>
            </w:tcBorders>
            <w:shd w:val="clear" w:color="auto" w:fill="auto"/>
            <w:noWrap/>
            <w:vAlign w:val="bottom"/>
          </w:tcPr>
          <w:p w14:paraId="60AD1E34" w14:textId="77777777" w:rsidR="00346D7C" w:rsidRPr="00346D7C" w:rsidRDefault="00346D7C" w:rsidP="00346D7C">
            <w:pPr>
              <w:spacing w:after="0"/>
              <w:jc w:val="right"/>
              <w:rPr>
                <w:rFonts w:ascii="Arial" w:eastAsia="Times New Roman" w:hAnsi="Arial" w:cs="Arial"/>
                <w:b/>
                <w:bCs/>
                <w:color w:val="000000"/>
                <w:sz w:val="20"/>
                <w:szCs w:val="20"/>
                <w:lang w:eastAsia="en-GB"/>
              </w:rPr>
            </w:pPr>
            <w:r w:rsidRPr="00346D7C">
              <w:rPr>
                <w:rFonts w:ascii="Arial" w:eastAsia="Times New Roman" w:hAnsi="Arial" w:cs="Arial"/>
                <w:b/>
                <w:sz w:val="20"/>
                <w:szCs w:val="20"/>
                <w:lang w:eastAsia="en-GB"/>
              </w:rPr>
              <w:t>£</w:t>
            </w:r>
          </w:p>
        </w:tc>
      </w:tr>
      <w:tr w:rsidR="00346D7C" w:rsidRPr="00346D7C" w14:paraId="60AD1E3B" w14:textId="77777777" w:rsidTr="00D85DAC">
        <w:trPr>
          <w:trHeight w:val="255"/>
        </w:trPr>
        <w:tc>
          <w:tcPr>
            <w:tcW w:w="4608" w:type="dxa"/>
            <w:gridSpan w:val="2"/>
            <w:tcBorders>
              <w:top w:val="nil"/>
              <w:left w:val="nil"/>
              <w:bottom w:val="nil"/>
              <w:right w:val="nil"/>
            </w:tcBorders>
            <w:shd w:val="clear" w:color="auto" w:fill="auto"/>
            <w:noWrap/>
            <w:vAlign w:val="bottom"/>
          </w:tcPr>
          <w:p w14:paraId="60AD1E36" w14:textId="77777777" w:rsidR="00346D7C" w:rsidRPr="00346D7C" w:rsidRDefault="00346D7C" w:rsidP="00346D7C">
            <w:pPr>
              <w:spacing w:after="0"/>
              <w:jc w:val="both"/>
              <w:rPr>
                <w:rFonts w:ascii="Arial" w:eastAsia="Times New Roman" w:hAnsi="Arial" w:cs="Arial"/>
                <w:b/>
                <w:color w:val="000000"/>
                <w:sz w:val="20"/>
                <w:szCs w:val="20"/>
                <w:lang w:eastAsia="en-GB"/>
              </w:rPr>
            </w:pPr>
            <w:r w:rsidRPr="00346D7C">
              <w:rPr>
                <w:rFonts w:ascii="Arial" w:eastAsia="Times New Roman" w:hAnsi="Arial" w:cs="Arial"/>
                <w:b/>
                <w:color w:val="000000"/>
                <w:sz w:val="20"/>
                <w:szCs w:val="20"/>
                <w:lang w:eastAsia="en-GB"/>
              </w:rPr>
              <w:t>Net expenditure for year</w:t>
            </w:r>
          </w:p>
        </w:tc>
        <w:tc>
          <w:tcPr>
            <w:tcW w:w="1260" w:type="dxa"/>
            <w:tcBorders>
              <w:top w:val="single" w:sz="4" w:space="0" w:color="auto"/>
              <w:left w:val="nil"/>
              <w:bottom w:val="nil"/>
              <w:right w:val="nil"/>
            </w:tcBorders>
            <w:shd w:val="clear" w:color="auto" w:fill="auto"/>
            <w:noWrap/>
            <w:vAlign w:val="bottom"/>
          </w:tcPr>
          <w:p w14:paraId="60AD1E37" w14:textId="77777777" w:rsidR="00346D7C" w:rsidRPr="00346D7C" w:rsidRDefault="00346D7C" w:rsidP="00346D7C">
            <w:pPr>
              <w:spacing w:after="0"/>
              <w:jc w:val="right"/>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(89,330)</w:t>
            </w:r>
          </w:p>
        </w:tc>
        <w:tc>
          <w:tcPr>
            <w:tcW w:w="360" w:type="dxa"/>
            <w:tcBorders>
              <w:top w:val="single" w:sz="4" w:space="0" w:color="auto"/>
              <w:left w:val="nil"/>
              <w:bottom w:val="nil"/>
              <w:right w:val="nil"/>
            </w:tcBorders>
            <w:shd w:val="clear" w:color="auto" w:fill="auto"/>
            <w:noWrap/>
            <w:vAlign w:val="bottom"/>
          </w:tcPr>
          <w:p w14:paraId="60AD1E38" w14:textId="77777777" w:rsidR="00346D7C" w:rsidRPr="00346D7C" w:rsidRDefault="00346D7C" w:rsidP="00346D7C">
            <w:pPr>
              <w:spacing w:after="0"/>
              <w:jc w:val="right"/>
              <w:rPr>
                <w:rFonts w:ascii="Arial" w:eastAsia="Times New Roman" w:hAnsi="Arial" w:cs="Arial"/>
                <w:color w:val="000000"/>
                <w:sz w:val="20"/>
                <w:szCs w:val="20"/>
                <w:lang w:eastAsia="en-GB"/>
              </w:rPr>
            </w:pPr>
          </w:p>
        </w:tc>
        <w:tc>
          <w:tcPr>
            <w:tcW w:w="985" w:type="dxa"/>
            <w:tcBorders>
              <w:top w:val="single" w:sz="4" w:space="0" w:color="auto"/>
              <w:left w:val="nil"/>
              <w:bottom w:val="nil"/>
              <w:right w:val="nil"/>
            </w:tcBorders>
            <w:shd w:val="clear" w:color="auto" w:fill="auto"/>
            <w:noWrap/>
            <w:vAlign w:val="bottom"/>
          </w:tcPr>
          <w:p w14:paraId="60AD1E39" w14:textId="77777777" w:rsidR="00346D7C" w:rsidRPr="00346D7C" w:rsidRDefault="00346D7C" w:rsidP="00346D7C">
            <w:pPr>
              <w:spacing w:after="0"/>
              <w:jc w:val="right"/>
              <w:rPr>
                <w:rFonts w:ascii="Arial" w:eastAsia="Times New Roman" w:hAnsi="Arial" w:cs="Arial"/>
                <w:color w:val="000000"/>
                <w:sz w:val="20"/>
                <w:szCs w:val="20"/>
                <w:lang w:eastAsia="en-GB"/>
              </w:rPr>
            </w:pPr>
          </w:p>
        </w:tc>
        <w:tc>
          <w:tcPr>
            <w:tcW w:w="1292" w:type="dxa"/>
            <w:tcBorders>
              <w:top w:val="single" w:sz="4" w:space="0" w:color="auto"/>
              <w:left w:val="nil"/>
              <w:bottom w:val="nil"/>
              <w:right w:val="nil"/>
            </w:tcBorders>
            <w:shd w:val="clear" w:color="auto" w:fill="auto"/>
            <w:noWrap/>
            <w:vAlign w:val="bottom"/>
          </w:tcPr>
          <w:p w14:paraId="60AD1E3A" w14:textId="77777777" w:rsidR="00346D7C" w:rsidRPr="00346D7C" w:rsidRDefault="00346D7C" w:rsidP="00346D7C">
            <w:pPr>
              <w:spacing w:after="0"/>
              <w:jc w:val="right"/>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(228,546)</w:t>
            </w:r>
          </w:p>
        </w:tc>
      </w:tr>
      <w:tr w:rsidR="00346D7C" w:rsidRPr="00346D7C" w14:paraId="60AD1E41" w14:textId="77777777" w:rsidTr="00D85DAC">
        <w:trPr>
          <w:trHeight w:val="255"/>
        </w:trPr>
        <w:tc>
          <w:tcPr>
            <w:tcW w:w="4608" w:type="dxa"/>
            <w:gridSpan w:val="2"/>
            <w:tcBorders>
              <w:top w:val="nil"/>
              <w:left w:val="nil"/>
              <w:bottom w:val="nil"/>
              <w:right w:val="nil"/>
            </w:tcBorders>
            <w:shd w:val="clear" w:color="auto" w:fill="auto"/>
            <w:noWrap/>
            <w:vAlign w:val="bottom"/>
          </w:tcPr>
          <w:p w14:paraId="60AD1E3C" w14:textId="77777777" w:rsidR="00346D7C" w:rsidRPr="00346D7C" w:rsidRDefault="00346D7C" w:rsidP="00346D7C">
            <w:pPr>
              <w:spacing w:after="0"/>
              <w:jc w:val="both"/>
              <w:rPr>
                <w:rFonts w:ascii="Arial" w:eastAsia="Times New Roman" w:hAnsi="Arial" w:cs="Arial"/>
                <w:color w:val="000000"/>
                <w:sz w:val="20"/>
                <w:szCs w:val="20"/>
                <w:lang w:eastAsia="en-GB"/>
              </w:rPr>
            </w:pPr>
          </w:p>
        </w:tc>
        <w:tc>
          <w:tcPr>
            <w:tcW w:w="1260" w:type="dxa"/>
            <w:tcBorders>
              <w:top w:val="nil"/>
              <w:left w:val="nil"/>
              <w:bottom w:val="nil"/>
              <w:right w:val="nil"/>
            </w:tcBorders>
            <w:shd w:val="clear" w:color="auto" w:fill="auto"/>
            <w:noWrap/>
            <w:vAlign w:val="bottom"/>
          </w:tcPr>
          <w:p w14:paraId="60AD1E3D" w14:textId="77777777" w:rsidR="00346D7C" w:rsidRPr="00346D7C" w:rsidRDefault="00346D7C" w:rsidP="00346D7C">
            <w:pPr>
              <w:spacing w:after="0"/>
              <w:jc w:val="right"/>
              <w:rPr>
                <w:rFonts w:ascii="Arial" w:eastAsia="Times New Roman" w:hAnsi="Arial" w:cs="Arial"/>
                <w:sz w:val="20"/>
                <w:szCs w:val="20"/>
                <w:lang w:eastAsia="en-GB"/>
              </w:rPr>
            </w:pPr>
          </w:p>
        </w:tc>
        <w:tc>
          <w:tcPr>
            <w:tcW w:w="360" w:type="dxa"/>
            <w:tcBorders>
              <w:top w:val="nil"/>
              <w:left w:val="nil"/>
              <w:bottom w:val="nil"/>
              <w:right w:val="nil"/>
            </w:tcBorders>
            <w:shd w:val="clear" w:color="auto" w:fill="auto"/>
            <w:noWrap/>
            <w:vAlign w:val="bottom"/>
          </w:tcPr>
          <w:p w14:paraId="60AD1E3E" w14:textId="77777777" w:rsidR="00346D7C" w:rsidRPr="00346D7C" w:rsidRDefault="00346D7C" w:rsidP="00346D7C">
            <w:pPr>
              <w:spacing w:after="0"/>
              <w:jc w:val="right"/>
              <w:rPr>
                <w:rFonts w:ascii="Arial" w:eastAsia="Times New Roman" w:hAnsi="Arial" w:cs="Arial"/>
                <w:color w:val="000000"/>
                <w:sz w:val="20"/>
                <w:szCs w:val="20"/>
                <w:lang w:eastAsia="en-GB"/>
              </w:rPr>
            </w:pPr>
          </w:p>
        </w:tc>
        <w:tc>
          <w:tcPr>
            <w:tcW w:w="985" w:type="dxa"/>
            <w:tcBorders>
              <w:top w:val="nil"/>
              <w:left w:val="nil"/>
              <w:bottom w:val="nil"/>
              <w:right w:val="nil"/>
            </w:tcBorders>
            <w:shd w:val="clear" w:color="auto" w:fill="auto"/>
            <w:noWrap/>
            <w:vAlign w:val="bottom"/>
          </w:tcPr>
          <w:p w14:paraId="60AD1E3F" w14:textId="77777777" w:rsidR="00346D7C" w:rsidRPr="00346D7C" w:rsidRDefault="00346D7C" w:rsidP="00346D7C">
            <w:pPr>
              <w:spacing w:after="0"/>
              <w:jc w:val="right"/>
              <w:rPr>
                <w:rFonts w:ascii="Arial" w:eastAsia="Times New Roman" w:hAnsi="Arial" w:cs="Arial"/>
                <w:color w:val="000000"/>
                <w:sz w:val="20"/>
                <w:szCs w:val="20"/>
                <w:lang w:eastAsia="en-GB"/>
              </w:rPr>
            </w:pPr>
          </w:p>
        </w:tc>
        <w:tc>
          <w:tcPr>
            <w:tcW w:w="1292" w:type="dxa"/>
            <w:tcBorders>
              <w:top w:val="nil"/>
              <w:left w:val="nil"/>
              <w:bottom w:val="nil"/>
              <w:right w:val="nil"/>
            </w:tcBorders>
            <w:shd w:val="clear" w:color="auto" w:fill="auto"/>
            <w:noWrap/>
            <w:vAlign w:val="bottom"/>
          </w:tcPr>
          <w:p w14:paraId="60AD1E40" w14:textId="77777777" w:rsidR="00346D7C" w:rsidRPr="00346D7C" w:rsidRDefault="00346D7C" w:rsidP="00346D7C">
            <w:pPr>
              <w:spacing w:after="0"/>
              <w:jc w:val="right"/>
              <w:rPr>
                <w:rFonts w:ascii="Arial" w:eastAsia="Times New Roman" w:hAnsi="Arial" w:cs="Arial"/>
                <w:sz w:val="20"/>
                <w:szCs w:val="20"/>
                <w:lang w:eastAsia="en-GB"/>
              </w:rPr>
            </w:pPr>
          </w:p>
        </w:tc>
      </w:tr>
      <w:tr w:rsidR="00346D7C" w:rsidRPr="00346D7C" w14:paraId="60AD1E47" w14:textId="77777777" w:rsidTr="00D85DAC">
        <w:trPr>
          <w:trHeight w:val="255"/>
        </w:trPr>
        <w:tc>
          <w:tcPr>
            <w:tcW w:w="4608" w:type="dxa"/>
            <w:gridSpan w:val="2"/>
            <w:tcBorders>
              <w:top w:val="nil"/>
              <w:left w:val="nil"/>
              <w:bottom w:val="nil"/>
              <w:right w:val="nil"/>
            </w:tcBorders>
            <w:shd w:val="clear" w:color="auto" w:fill="auto"/>
            <w:noWrap/>
            <w:vAlign w:val="bottom"/>
          </w:tcPr>
          <w:p w14:paraId="60AD1E42" w14:textId="77777777" w:rsidR="00346D7C" w:rsidRPr="00346D7C" w:rsidRDefault="00346D7C" w:rsidP="00346D7C">
            <w:pPr>
              <w:spacing w:after="0"/>
              <w:jc w:val="both"/>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(Increase) / decrease in debtors</w:t>
            </w:r>
          </w:p>
        </w:tc>
        <w:tc>
          <w:tcPr>
            <w:tcW w:w="1260" w:type="dxa"/>
            <w:tcBorders>
              <w:top w:val="nil"/>
              <w:left w:val="nil"/>
              <w:bottom w:val="nil"/>
              <w:right w:val="nil"/>
            </w:tcBorders>
            <w:shd w:val="clear" w:color="auto" w:fill="auto"/>
            <w:noWrap/>
            <w:vAlign w:val="bottom"/>
          </w:tcPr>
          <w:p w14:paraId="60AD1E43" w14:textId="77777777" w:rsidR="00346D7C" w:rsidRPr="00346D7C" w:rsidRDefault="00346D7C" w:rsidP="00346D7C">
            <w:pPr>
              <w:spacing w:after="0"/>
              <w:jc w:val="right"/>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(87,180)</w:t>
            </w:r>
          </w:p>
        </w:tc>
        <w:tc>
          <w:tcPr>
            <w:tcW w:w="360" w:type="dxa"/>
            <w:tcBorders>
              <w:top w:val="nil"/>
              <w:left w:val="nil"/>
              <w:bottom w:val="nil"/>
              <w:right w:val="nil"/>
            </w:tcBorders>
            <w:shd w:val="clear" w:color="auto" w:fill="auto"/>
            <w:noWrap/>
            <w:vAlign w:val="bottom"/>
          </w:tcPr>
          <w:p w14:paraId="60AD1E44" w14:textId="77777777" w:rsidR="00346D7C" w:rsidRPr="00346D7C" w:rsidRDefault="00346D7C" w:rsidP="00346D7C">
            <w:pPr>
              <w:spacing w:after="0"/>
              <w:jc w:val="right"/>
              <w:rPr>
                <w:rFonts w:ascii="Arial" w:eastAsia="Times New Roman" w:hAnsi="Arial" w:cs="Arial"/>
                <w:color w:val="000000"/>
                <w:sz w:val="20"/>
                <w:szCs w:val="20"/>
                <w:lang w:eastAsia="en-GB"/>
              </w:rPr>
            </w:pPr>
          </w:p>
        </w:tc>
        <w:tc>
          <w:tcPr>
            <w:tcW w:w="985" w:type="dxa"/>
            <w:tcBorders>
              <w:top w:val="nil"/>
              <w:left w:val="nil"/>
              <w:bottom w:val="nil"/>
              <w:right w:val="nil"/>
            </w:tcBorders>
            <w:shd w:val="clear" w:color="auto" w:fill="auto"/>
            <w:noWrap/>
            <w:vAlign w:val="bottom"/>
          </w:tcPr>
          <w:p w14:paraId="60AD1E45" w14:textId="77777777" w:rsidR="00346D7C" w:rsidRPr="00346D7C" w:rsidRDefault="00346D7C" w:rsidP="00346D7C">
            <w:pPr>
              <w:spacing w:after="0"/>
              <w:jc w:val="right"/>
              <w:rPr>
                <w:rFonts w:ascii="Arial" w:eastAsia="Times New Roman" w:hAnsi="Arial" w:cs="Arial"/>
                <w:color w:val="000000"/>
                <w:sz w:val="20"/>
                <w:szCs w:val="20"/>
                <w:lang w:eastAsia="en-GB"/>
              </w:rPr>
            </w:pPr>
          </w:p>
        </w:tc>
        <w:tc>
          <w:tcPr>
            <w:tcW w:w="1292" w:type="dxa"/>
            <w:tcBorders>
              <w:top w:val="nil"/>
              <w:left w:val="nil"/>
              <w:bottom w:val="nil"/>
              <w:right w:val="nil"/>
            </w:tcBorders>
            <w:shd w:val="clear" w:color="auto" w:fill="auto"/>
            <w:noWrap/>
            <w:vAlign w:val="bottom"/>
          </w:tcPr>
          <w:p w14:paraId="60AD1E46" w14:textId="77777777" w:rsidR="00346D7C" w:rsidRPr="00346D7C" w:rsidRDefault="00346D7C" w:rsidP="00346D7C">
            <w:pPr>
              <w:spacing w:after="0"/>
              <w:jc w:val="right"/>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54,053</w:t>
            </w:r>
          </w:p>
        </w:tc>
      </w:tr>
      <w:tr w:rsidR="00346D7C" w:rsidRPr="00346D7C" w14:paraId="60AD1E4D" w14:textId="77777777" w:rsidTr="00D85DAC">
        <w:trPr>
          <w:trHeight w:val="255"/>
        </w:trPr>
        <w:tc>
          <w:tcPr>
            <w:tcW w:w="4608" w:type="dxa"/>
            <w:gridSpan w:val="2"/>
            <w:tcBorders>
              <w:top w:val="nil"/>
              <w:left w:val="nil"/>
              <w:bottom w:val="nil"/>
              <w:right w:val="nil"/>
            </w:tcBorders>
            <w:shd w:val="clear" w:color="auto" w:fill="auto"/>
            <w:noWrap/>
            <w:vAlign w:val="bottom"/>
          </w:tcPr>
          <w:p w14:paraId="60AD1E48" w14:textId="77777777" w:rsidR="00346D7C" w:rsidRPr="00346D7C" w:rsidRDefault="00346D7C" w:rsidP="00346D7C">
            <w:pPr>
              <w:spacing w:after="0"/>
              <w:jc w:val="both"/>
              <w:rPr>
                <w:rFonts w:ascii="Arial" w:eastAsia="Times New Roman" w:hAnsi="Arial" w:cs="Arial"/>
                <w:color w:val="000000"/>
                <w:sz w:val="20"/>
                <w:szCs w:val="20"/>
                <w:lang w:eastAsia="en-GB"/>
              </w:rPr>
            </w:pPr>
            <w:r w:rsidRPr="00346D7C">
              <w:rPr>
                <w:rFonts w:ascii="Arial" w:eastAsia="Times New Roman" w:hAnsi="Arial" w:cs="Arial"/>
                <w:sz w:val="20"/>
                <w:szCs w:val="20"/>
                <w:lang w:eastAsia="en-GB"/>
              </w:rPr>
              <w:t>Increase / (decrease) in creditors</w:t>
            </w:r>
          </w:p>
        </w:tc>
        <w:tc>
          <w:tcPr>
            <w:tcW w:w="1260" w:type="dxa"/>
            <w:tcBorders>
              <w:top w:val="nil"/>
              <w:left w:val="nil"/>
              <w:bottom w:val="nil"/>
              <w:right w:val="nil"/>
            </w:tcBorders>
            <w:shd w:val="clear" w:color="auto" w:fill="auto"/>
            <w:noWrap/>
            <w:vAlign w:val="bottom"/>
          </w:tcPr>
          <w:p w14:paraId="60AD1E49" w14:textId="77777777" w:rsidR="00346D7C" w:rsidRPr="00346D7C" w:rsidRDefault="00346D7C" w:rsidP="00346D7C">
            <w:pPr>
              <w:spacing w:after="0"/>
              <w:jc w:val="right"/>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22,092</w:t>
            </w:r>
          </w:p>
        </w:tc>
        <w:tc>
          <w:tcPr>
            <w:tcW w:w="360" w:type="dxa"/>
            <w:tcBorders>
              <w:top w:val="nil"/>
              <w:left w:val="nil"/>
              <w:bottom w:val="nil"/>
              <w:right w:val="nil"/>
            </w:tcBorders>
            <w:shd w:val="clear" w:color="auto" w:fill="auto"/>
            <w:noWrap/>
            <w:vAlign w:val="bottom"/>
          </w:tcPr>
          <w:p w14:paraId="60AD1E4A" w14:textId="77777777" w:rsidR="00346D7C" w:rsidRPr="00346D7C" w:rsidRDefault="00346D7C" w:rsidP="00346D7C">
            <w:pPr>
              <w:spacing w:after="0"/>
              <w:jc w:val="right"/>
              <w:rPr>
                <w:rFonts w:ascii="Arial" w:eastAsia="Times New Roman" w:hAnsi="Arial" w:cs="Arial"/>
                <w:color w:val="000000"/>
                <w:sz w:val="20"/>
                <w:szCs w:val="20"/>
                <w:lang w:eastAsia="en-GB"/>
              </w:rPr>
            </w:pPr>
          </w:p>
        </w:tc>
        <w:tc>
          <w:tcPr>
            <w:tcW w:w="985" w:type="dxa"/>
            <w:tcBorders>
              <w:top w:val="nil"/>
              <w:left w:val="nil"/>
              <w:bottom w:val="nil"/>
              <w:right w:val="nil"/>
            </w:tcBorders>
            <w:shd w:val="clear" w:color="auto" w:fill="auto"/>
            <w:noWrap/>
            <w:vAlign w:val="bottom"/>
          </w:tcPr>
          <w:p w14:paraId="60AD1E4B" w14:textId="77777777" w:rsidR="00346D7C" w:rsidRPr="00346D7C" w:rsidRDefault="00346D7C" w:rsidP="00346D7C">
            <w:pPr>
              <w:spacing w:after="0"/>
              <w:jc w:val="right"/>
              <w:rPr>
                <w:rFonts w:ascii="Arial" w:eastAsia="Times New Roman" w:hAnsi="Arial" w:cs="Arial"/>
                <w:color w:val="000000"/>
                <w:sz w:val="20"/>
                <w:szCs w:val="20"/>
                <w:lang w:eastAsia="en-GB"/>
              </w:rPr>
            </w:pPr>
          </w:p>
        </w:tc>
        <w:tc>
          <w:tcPr>
            <w:tcW w:w="1292" w:type="dxa"/>
            <w:tcBorders>
              <w:top w:val="nil"/>
              <w:left w:val="nil"/>
              <w:bottom w:val="nil"/>
              <w:right w:val="nil"/>
            </w:tcBorders>
            <w:shd w:val="clear" w:color="auto" w:fill="auto"/>
            <w:noWrap/>
            <w:vAlign w:val="bottom"/>
          </w:tcPr>
          <w:p w14:paraId="60AD1E4C" w14:textId="77777777" w:rsidR="00346D7C" w:rsidRPr="00346D7C" w:rsidRDefault="00346D7C" w:rsidP="00346D7C">
            <w:pPr>
              <w:spacing w:after="0"/>
              <w:jc w:val="right"/>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55,399</w:t>
            </w:r>
          </w:p>
        </w:tc>
      </w:tr>
      <w:tr w:rsidR="00346D7C" w:rsidRPr="00346D7C" w14:paraId="60AD1E53" w14:textId="77777777" w:rsidTr="00D85DAC">
        <w:trPr>
          <w:trHeight w:val="255"/>
        </w:trPr>
        <w:tc>
          <w:tcPr>
            <w:tcW w:w="4608" w:type="dxa"/>
            <w:gridSpan w:val="2"/>
            <w:tcBorders>
              <w:top w:val="nil"/>
              <w:left w:val="nil"/>
              <w:bottom w:val="nil"/>
              <w:right w:val="nil"/>
            </w:tcBorders>
            <w:shd w:val="clear" w:color="auto" w:fill="auto"/>
            <w:noWrap/>
            <w:vAlign w:val="bottom"/>
          </w:tcPr>
          <w:p w14:paraId="60AD1E4E" w14:textId="77777777" w:rsidR="00346D7C" w:rsidRPr="00346D7C" w:rsidRDefault="00346D7C" w:rsidP="00346D7C">
            <w:pPr>
              <w:spacing w:after="0"/>
              <w:jc w:val="both"/>
              <w:rPr>
                <w:rFonts w:ascii="Arial" w:eastAsia="Times New Roman" w:hAnsi="Arial" w:cs="Arial"/>
                <w:color w:val="000000"/>
                <w:sz w:val="20"/>
                <w:szCs w:val="20"/>
                <w:lang w:eastAsia="en-GB"/>
              </w:rPr>
            </w:pPr>
          </w:p>
        </w:tc>
        <w:tc>
          <w:tcPr>
            <w:tcW w:w="1260" w:type="dxa"/>
            <w:tcBorders>
              <w:top w:val="nil"/>
              <w:left w:val="nil"/>
              <w:bottom w:val="nil"/>
              <w:right w:val="nil"/>
            </w:tcBorders>
            <w:shd w:val="clear" w:color="auto" w:fill="auto"/>
            <w:noWrap/>
            <w:vAlign w:val="bottom"/>
          </w:tcPr>
          <w:p w14:paraId="60AD1E4F" w14:textId="77777777" w:rsidR="00346D7C" w:rsidRPr="00346D7C" w:rsidRDefault="00346D7C" w:rsidP="00346D7C">
            <w:pPr>
              <w:spacing w:after="0"/>
              <w:jc w:val="right"/>
              <w:rPr>
                <w:rFonts w:ascii="Arial" w:eastAsia="Times New Roman" w:hAnsi="Arial" w:cs="Arial"/>
                <w:sz w:val="20"/>
                <w:szCs w:val="20"/>
                <w:highlight w:val="yellow"/>
                <w:lang w:eastAsia="en-GB"/>
              </w:rPr>
            </w:pPr>
          </w:p>
        </w:tc>
        <w:tc>
          <w:tcPr>
            <w:tcW w:w="360" w:type="dxa"/>
            <w:tcBorders>
              <w:top w:val="nil"/>
              <w:left w:val="nil"/>
              <w:bottom w:val="nil"/>
              <w:right w:val="nil"/>
            </w:tcBorders>
            <w:shd w:val="clear" w:color="auto" w:fill="auto"/>
            <w:noWrap/>
            <w:vAlign w:val="bottom"/>
          </w:tcPr>
          <w:p w14:paraId="60AD1E50" w14:textId="77777777" w:rsidR="00346D7C" w:rsidRPr="00346D7C" w:rsidRDefault="00346D7C" w:rsidP="00346D7C">
            <w:pPr>
              <w:spacing w:after="0"/>
              <w:jc w:val="right"/>
              <w:rPr>
                <w:rFonts w:ascii="Arial" w:eastAsia="Times New Roman" w:hAnsi="Arial" w:cs="Arial"/>
                <w:color w:val="000000"/>
                <w:sz w:val="20"/>
                <w:szCs w:val="20"/>
                <w:lang w:eastAsia="en-GB"/>
              </w:rPr>
            </w:pPr>
          </w:p>
        </w:tc>
        <w:tc>
          <w:tcPr>
            <w:tcW w:w="985" w:type="dxa"/>
            <w:tcBorders>
              <w:top w:val="nil"/>
              <w:left w:val="nil"/>
              <w:bottom w:val="nil"/>
              <w:right w:val="nil"/>
            </w:tcBorders>
            <w:shd w:val="clear" w:color="auto" w:fill="auto"/>
            <w:noWrap/>
            <w:vAlign w:val="bottom"/>
          </w:tcPr>
          <w:p w14:paraId="60AD1E51" w14:textId="77777777" w:rsidR="00346D7C" w:rsidRPr="00346D7C" w:rsidRDefault="00346D7C" w:rsidP="00346D7C">
            <w:pPr>
              <w:spacing w:after="0"/>
              <w:jc w:val="right"/>
              <w:rPr>
                <w:rFonts w:ascii="Arial" w:eastAsia="Times New Roman" w:hAnsi="Arial" w:cs="Arial"/>
                <w:color w:val="000000"/>
                <w:sz w:val="20"/>
                <w:szCs w:val="20"/>
                <w:lang w:eastAsia="en-GB"/>
              </w:rPr>
            </w:pPr>
          </w:p>
        </w:tc>
        <w:tc>
          <w:tcPr>
            <w:tcW w:w="1292" w:type="dxa"/>
            <w:tcBorders>
              <w:top w:val="nil"/>
              <w:left w:val="nil"/>
              <w:bottom w:val="nil"/>
              <w:right w:val="nil"/>
            </w:tcBorders>
            <w:shd w:val="clear" w:color="auto" w:fill="auto"/>
            <w:noWrap/>
            <w:vAlign w:val="bottom"/>
          </w:tcPr>
          <w:p w14:paraId="60AD1E52" w14:textId="77777777" w:rsidR="00346D7C" w:rsidRPr="00346D7C" w:rsidRDefault="00346D7C" w:rsidP="00346D7C">
            <w:pPr>
              <w:spacing w:after="0"/>
              <w:jc w:val="right"/>
              <w:rPr>
                <w:rFonts w:ascii="Arial" w:eastAsia="Times New Roman" w:hAnsi="Arial" w:cs="Arial"/>
                <w:sz w:val="20"/>
                <w:szCs w:val="20"/>
                <w:highlight w:val="yellow"/>
                <w:lang w:eastAsia="en-GB"/>
              </w:rPr>
            </w:pPr>
          </w:p>
        </w:tc>
      </w:tr>
      <w:tr w:rsidR="00346D7C" w:rsidRPr="00346D7C" w14:paraId="60AD1E59" w14:textId="77777777" w:rsidTr="00D85DAC">
        <w:trPr>
          <w:trHeight w:val="270"/>
        </w:trPr>
        <w:tc>
          <w:tcPr>
            <w:tcW w:w="4608" w:type="dxa"/>
            <w:gridSpan w:val="2"/>
            <w:tcBorders>
              <w:top w:val="nil"/>
              <w:left w:val="nil"/>
              <w:bottom w:val="nil"/>
              <w:right w:val="nil"/>
            </w:tcBorders>
            <w:shd w:val="clear" w:color="auto" w:fill="auto"/>
            <w:noWrap/>
            <w:vAlign w:val="bottom"/>
          </w:tcPr>
          <w:p w14:paraId="60AD1E54" w14:textId="77777777" w:rsidR="00346D7C" w:rsidRPr="00346D7C" w:rsidRDefault="00346D7C" w:rsidP="00346D7C">
            <w:pPr>
              <w:spacing w:after="0"/>
              <w:jc w:val="both"/>
              <w:rPr>
                <w:rFonts w:ascii="Arial" w:eastAsia="Times New Roman" w:hAnsi="Arial" w:cs="Arial"/>
                <w:color w:val="000000"/>
                <w:sz w:val="20"/>
                <w:szCs w:val="20"/>
                <w:lang w:eastAsia="en-GB"/>
              </w:rPr>
            </w:pPr>
            <w:r w:rsidRPr="00346D7C">
              <w:rPr>
                <w:rFonts w:ascii="Arial" w:eastAsia="Times New Roman" w:hAnsi="Arial" w:cs="Arial"/>
                <w:b/>
                <w:color w:val="000000"/>
                <w:sz w:val="20"/>
                <w:szCs w:val="20"/>
                <w:lang w:eastAsia="en-GB"/>
              </w:rPr>
              <w:t>Net cash flow from operating activities</w:t>
            </w:r>
          </w:p>
        </w:tc>
        <w:tc>
          <w:tcPr>
            <w:tcW w:w="1260" w:type="dxa"/>
            <w:tcBorders>
              <w:top w:val="single" w:sz="4" w:space="0" w:color="auto"/>
              <w:left w:val="nil"/>
              <w:bottom w:val="double" w:sz="4" w:space="0" w:color="auto"/>
              <w:right w:val="nil"/>
            </w:tcBorders>
            <w:shd w:val="clear" w:color="auto" w:fill="auto"/>
            <w:noWrap/>
            <w:vAlign w:val="bottom"/>
          </w:tcPr>
          <w:p w14:paraId="60AD1E55" w14:textId="77777777" w:rsidR="00346D7C" w:rsidRPr="00346D7C" w:rsidRDefault="00346D7C" w:rsidP="00346D7C">
            <w:pPr>
              <w:spacing w:after="0"/>
              <w:jc w:val="right"/>
              <w:rPr>
                <w:rFonts w:ascii="Arial" w:eastAsia="Times New Roman" w:hAnsi="Arial" w:cs="Arial"/>
                <w:b/>
                <w:bCs/>
                <w:color w:val="000000"/>
                <w:sz w:val="20"/>
                <w:szCs w:val="20"/>
                <w:lang w:eastAsia="en-GB"/>
              </w:rPr>
            </w:pPr>
            <w:r w:rsidRPr="00346D7C">
              <w:rPr>
                <w:rFonts w:ascii="Arial" w:eastAsia="Times New Roman" w:hAnsi="Arial" w:cs="Arial"/>
                <w:b/>
                <w:bCs/>
                <w:color w:val="000000"/>
                <w:sz w:val="20"/>
                <w:szCs w:val="20"/>
                <w:lang w:eastAsia="en-GB"/>
              </w:rPr>
              <w:t>(154,418)</w:t>
            </w:r>
          </w:p>
        </w:tc>
        <w:tc>
          <w:tcPr>
            <w:tcW w:w="360" w:type="dxa"/>
            <w:tcBorders>
              <w:top w:val="nil"/>
              <w:left w:val="nil"/>
              <w:bottom w:val="nil"/>
              <w:right w:val="nil"/>
            </w:tcBorders>
            <w:shd w:val="clear" w:color="auto" w:fill="auto"/>
            <w:noWrap/>
            <w:vAlign w:val="bottom"/>
          </w:tcPr>
          <w:p w14:paraId="60AD1E56" w14:textId="77777777" w:rsidR="00346D7C" w:rsidRPr="00346D7C" w:rsidRDefault="00346D7C" w:rsidP="00346D7C">
            <w:pPr>
              <w:spacing w:after="0"/>
              <w:jc w:val="right"/>
              <w:rPr>
                <w:rFonts w:ascii="Arial" w:eastAsia="Times New Roman" w:hAnsi="Arial" w:cs="Arial"/>
                <w:color w:val="000000"/>
                <w:sz w:val="20"/>
                <w:szCs w:val="20"/>
                <w:lang w:eastAsia="en-GB"/>
              </w:rPr>
            </w:pPr>
          </w:p>
        </w:tc>
        <w:tc>
          <w:tcPr>
            <w:tcW w:w="985" w:type="dxa"/>
            <w:tcBorders>
              <w:left w:val="nil"/>
              <w:right w:val="nil"/>
            </w:tcBorders>
            <w:shd w:val="clear" w:color="auto" w:fill="auto"/>
            <w:noWrap/>
            <w:vAlign w:val="bottom"/>
          </w:tcPr>
          <w:p w14:paraId="60AD1E57" w14:textId="77777777" w:rsidR="00346D7C" w:rsidRPr="00346D7C" w:rsidRDefault="00346D7C" w:rsidP="00346D7C">
            <w:pPr>
              <w:spacing w:after="0"/>
              <w:jc w:val="right"/>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 </w:t>
            </w:r>
          </w:p>
        </w:tc>
        <w:tc>
          <w:tcPr>
            <w:tcW w:w="1292" w:type="dxa"/>
            <w:tcBorders>
              <w:top w:val="single" w:sz="4" w:space="0" w:color="auto"/>
              <w:left w:val="nil"/>
              <w:bottom w:val="double" w:sz="4" w:space="0" w:color="auto"/>
              <w:right w:val="nil"/>
            </w:tcBorders>
            <w:shd w:val="clear" w:color="auto" w:fill="auto"/>
            <w:noWrap/>
            <w:vAlign w:val="bottom"/>
          </w:tcPr>
          <w:p w14:paraId="60AD1E58" w14:textId="77777777" w:rsidR="00346D7C" w:rsidRPr="00346D7C" w:rsidRDefault="00346D7C" w:rsidP="00346D7C">
            <w:pPr>
              <w:spacing w:after="0"/>
              <w:jc w:val="right"/>
              <w:rPr>
                <w:rFonts w:ascii="Arial" w:eastAsia="Times New Roman" w:hAnsi="Arial" w:cs="Arial"/>
                <w:b/>
                <w:bCs/>
                <w:color w:val="000000"/>
                <w:sz w:val="20"/>
                <w:szCs w:val="20"/>
                <w:lang w:eastAsia="en-GB"/>
              </w:rPr>
            </w:pPr>
            <w:r w:rsidRPr="00346D7C">
              <w:rPr>
                <w:rFonts w:ascii="Arial" w:eastAsia="Times New Roman" w:hAnsi="Arial" w:cs="Arial"/>
                <w:b/>
                <w:bCs/>
                <w:color w:val="000000"/>
                <w:sz w:val="20"/>
                <w:szCs w:val="20"/>
                <w:lang w:eastAsia="en-GB"/>
              </w:rPr>
              <w:t>(119,094)</w:t>
            </w:r>
          </w:p>
        </w:tc>
      </w:tr>
    </w:tbl>
    <w:p w14:paraId="60AD1E5A" w14:textId="77777777" w:rsidR="00346D7C" w:rsidRPr="00346D7C" w:rsidRDefault="00346D7C" w:rsidP="00346D7C">
      <w:pPr>
        <w:spacing w:after="0"/>
        <w:jc w:val="both"/>
        <w:rPr>
          <w:rFonts w:ascii="Arial" w:eastAsia="Times New Roman" w:hAnsi="Arial" w:cs="Arial"/>
          <w:sz w:val="20"/>
          <w:szCs w:val="20"/>
          <w:lang w:eastAsia="en-GB"/>
        </w:rPr>
      </w:pPr>
    </w:p>
    <w:p w14:paraId="60AD1E5B" w14:textId="77777777" w:rsidR="00346D7C" w:rsidRPr="00346D7C" w:rsidRDefault="00346D7C" w:rsidP="00981D20">
      <w:pPr>
        <w:keepNext/>
        <w:numPr>
          <w:ilvl w:val="0"/>
          <w:numId w:val="7"/>
        </w:numPr>
        <w:spacing w:before="240" w:after="60" w:line="276" w:lineRule="auto"/>
        <w:ind w:left="357" w:hanging="357"/>
        <w:jc w:val="both"/>
        <w:outlineLvl w:val="1"/>
        <w:rPr>
          <w:rFonts w:ascii="Arial" w:eastAsia="Times New Roman" w:hAnsi="Arial" w:cs="Arial"/>
          <w:b/>
          <w:bCs/>
          <w:color w:val="4F81BD"/>
          <w:sz w:val="20"/>
          <w:szCs w:val="20"/>
          <w:lang w:eastAsia="en-GB"/>
        </w:rPr>
      </w:pPr>
      <w:r w:rsidRPr="00346D7C">
        <w:rPr>
          <w:rFonts w:ascii="Arial" w:eastAsia="Times New Roman" w:hAnsi="Arial" w:cs="Arial"/>
          <w:b/>
          <w:bCs/>
          <w:color w:val="4F81BD"/>
          <w:sz w:val="20"/>
          <w:szCs w:val="20"/>
          <w:lang w:eastAsia="en-GB"/>
        </w:rPr>
        <w:t>MEMBERS’ LIABILITY</w:t>
      </w:r>
    </w:p>
    <w:p w14:paraId="60AD1E5C" w14:textId="77777777" w:rsidR="00346D7C" w:rsidRPr="00346D7C" w:rsidRDefault="00346D7C" w:rsidP="00346D7C">
      <w:pPr>
        <w:spacing w:after="0"/>
        <w:jc w:val="both"/>
        <w:rPr>
          <w:rFonts w:ascii="Arial" w:eastAsia="Times New Roman" w:hAnsi="Arial" w:cs="Arial"/>
          <w:b/>
          <w:sz w:val="20"/>
          <w:szCs w:val="20"/>
          <w:lang w:eastAsia="en-GB"/>
        </w:rPr>
      </w:pPr>
    </w:p>
    <w:p w14:paraId="60AD1E5D"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The company is a registered charity and is limited by guarantee with no share capital. The liability of each member in the event of winding up is limited to £1.</w:t>
      </w:r>
    </w:p>
    <w:p w14:paraId="60AD1E5E" w14:textId="77777777" w:rsidR="00346D7C" w:rsidRPr="00346D7C" w:rsidRDefault="00346D7C" w:rsidP="00346D7C">
      <w:pPr>
        <w:spacing w:after="0"/>
        <w:jc w:val="both"/>
        <w:rPr>
          <w:rFonts w:ascii="Arial" w:eastAsia="Times New Roman" w:hAnsi="Arial" w:cs="Arial"/>
          <w:b/>
          <w:bCs/>
          <w:color w:val="000000"/>
          <w:sz w:val="20"/>
          <w:szCs w:val="20"/>
          <w:lang w:eastAsia="en-GB"/>
        </w:rPr>
      </w:pPr>
    </w:p>
    <w:p w14:paraId="60AD1E5F" w14:textId="77777777" w:rsidR="00346D7C" w:rsidRPr="00346D7C" w:rsidRDefault="00346D7C" w:rsidP="00981D20">
      <w:pPr>
        <w:keepNext/>
        <w:numPr>
          <w:ilvl w:val="0"/>
          <w:numId w:val="7"/>
        </w:numPr>
        <w:spacing w:before="240" w:after="60" w:line="276" w:lineRule="auto"/>
        <w:ind w:left="357" w:hanging="357"/>
        <w:jc w:val="both"/>
        <w:outlineLvl w:val="1"/>
        <w:rPr>
          <w:rFonts w:ascii="Arial" w:eastAsia="Times New Roman" w:hAnsi="Arial" w:cs="Arial"/>
          <w:b/>
          <w:bCs/>
          <w:color w:val="4F81BD"/>
          <w:sz w:val="20"/>
          <w:szCs w:val="20"/>
          <w:lang w:eastAsia="en-GB"/>
        </w:rPr>
      </w:pPr>
      <w:bookmarkStart w:id="36" w:name="_Ref353545537"/>
      <w:bookmarkStart w:id="37" w:name="_Toc365892808"/>
      <w:r w:rsidRPr="00346D7C">
        <w:rPr>
          <w:rFonts w:ascii="Arial" w:eastAsia="Times New Roman" w:hAnsi="Arial" w:cs="Arial"/>
          <w:b/>
          <w:bCs/>
          <w:color w:val="4F81BD"/>
          <w:sz w:val="20"/>
          <w:szCs w:val="20"/>
          <w:lang w:eastAsia="en-GB"/>
        </w:rPr>
        <w:t>FUNDS</w:t>
      </w:r>
      <w:bookmarkEnd w:id="36"/>
      <w:bookmarkEnd w:id="37"/>
    </w:p>
    <w:p w14:paraId="60AD1E60" w14:textId="77777777" w:rsidR="00346D7C" w:rsidRPr="00346D7C" w:rsidRDefault="00346D7C" w:rsidP="00346D7C">
      <w:pPr>
        <w:keepNext/>
        <w:spacing w:before="240" w:after="60"/>
        <w:jc w:val="both"/>
        <w:outlineLvl w:val="1"/>
        <w:rPr>
          <w:rFonts w:ascii="Arial" w:eastAsia="Times New Roman" w:hAnsi="Arial" w:cs="Arial"/>
          <w:b/>
          <w:bCs/>
          <w:color w:val="4F81BD"/>
          <w:sz w:val="20"/>
          <w:szCs w:val="20"/>
          <w:lang w:eastAsia="en-GB"/>
        </w:rPr>
      </w:pPr>
    </w:p>
    <w:tbl>
      <w:tblPr>
        <w:tblW w:w="8568" w:type="dxa"/>
        <w:tblLayout w:type="fixed"/>
        <w:tblLook w:val="01E0" w:firstRow="1" w:lastRow="1" w:firstColumn="1" w:lastColumn="1" w:noHBand="0" w:noVBand="0"/>
      </w:tblPr>
      <w:tblGrid>
        <w:gridCol w:w="2552"/>
        <w:gridCol w:w="1565"/>
        <w:gridCol w:w="1565"/>
        <w:gridCol w:w="1565"/>
        <w:gridCol w:w="1321"/>
      </w:tblGrid>
      <w:tr w:rsidR="00346D7C" w:rsidRPr="00346D7C" w14:paraId="60AD1E6C" w14:textId="77777777" w:rsidTr="00D85DAC">
        <w:tc>
          <w:tcPr>
            <w:tcW w:w="2552" w:type="dxa"/>
          </w:tcPr>
          <w:p w14:paraId="60AD1E61" w14:textId="77777777" w:rsidR="00346D7C" w:rsidRPr="00346D7C" w:rsidRDefault="00346D7C" w:rsidP="00346D7C">
            <w:pPr>
              <w:spacing w:after="0"/>
              <w:jc w:val="both"/>
              <w:rPr>
                <w:rFonts w:ascii="Arial" w:eastAsia="Times New Roman" w:hAnsi="Arial" w:cs="Arial"/>
                <w:b/>
                <w:sz w:val="20"/>
                <w:szCs w:val="20"/>
                <w:lang w:eastAsia="en-GB"/>
              </w:rPr>
            </w:pPr>
          </w:p>
        </w:tc>
        <w:tc>
          <w:tcPr>
            <w:tcW w:w="1565" w:type="dxa"/>
            <w:tcBorders>
              <w:bottom w:val="single" w:sz="4" w:space="0" w:color="auto"/>
            </w:tcBorders>
          </w:tcPr>
          <w:p w14:paraId="60AD1E62"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As at 1 April 2016</w:t>
            </w:r>
          </w:p>
          <w:p w14:paraId="60AD1E63"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 xml:space="preserve"> £</w:t>
            </w:r>
          </w:p>
        </w:tc>
        <w:tc>
          <w:tcPr>
            <w:tcW w:w="1565" w:type="dxa"/>
            <w:tcBorders>
              <w:bottom w:val="single" w:sz="4" w:space="0" w:color="auto"/>
            </w:tcBorders>
          </w:tcPr>
          <w:p w14:paraId="60AD1E64" w14:textId="77777777" w:rsidR="00346D7C" w:rsidRPr="00346D7C" w:rsidRDefault="00346D7C" w:rsidP="00346D7C">
            <w:pPr>
              <w:spacing w:after="0"/>
              <w:jc w:val="right"/>
              <w:rPr>
                <w:rFonts w:ascii="Arial" w:eastAsia="Times New Roman" w:hAnsi="Arial" w:cs="Arial"/>
                <w:b/>
                <w:sz w:val="20"/>
                <w:szCs w:val="20"/>
                <w:lang w:eastAsia="en-GB"/>
              </w:rPr>
            </w:pPr>
          </w:p>
          <w:p w14:paraId="60AD1E65"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Income</w:t>
            </w:r>
          </w:p>
          <w:p w14:paraId="60AD1E66"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c>
          <w:tcPr>
            <w:tcW w:w="1565" w:type="dxa"/>
            <w:tcBorders>
              <w:bottom w:val="single" w:sz="4" w:space="0" w:color="auto"/>
            </w:tcBorders>
          </w:tcPr>
          <w:p w14:paraId="60AD1E67" w14:textId="77777777" w:rsidR="00346D7C" w:rsidRPr="00346D7C" w:rsidRDefault="00346D7C" w:rsidP="00346D7C">
            <w:pPr>
              <w:spacing w:after="0"/>
              <w:jc w:val="right"/>
              <w:rPr>
                <w:rFonts w:ascii="Arial" w:eastAsia="Times New Roman" w:hAnsi="Arial" w:cs="Arial"/>
                <w:b/>
                <w:sz w:val="20"/>
                <w:szCs w:val="20"/>
                <w:lang w:eastAsia="en-GB"/>
              </w:rPr>
            </w:pPr>
          </w:p>
          <w:p w14:paraId="60AD1E68"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Expenditure</w:t>
            </w:r>
          </w:p>
          <w:p w14:paraId="60AD1E69"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w:t>
            </w:r>
          </w:p>
        </w:tc>
        <w:tc>
          <w:tcPr>
            <w:tcW w:w="1321" w:type="dxa"/>
            <w:tcBorders>
              <w:bottom w:val="single" w:sz="4" w:space="0" w:color="auto"/>
            </w:tcBorders>
          </w:tcPr>
          <w:p w14:paraId="60AD1E6A"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As at 31 March 2017</w:t>
            </w:r>
          </w:p>
          <w:p w14:paraId="60AD1E6B" w14:textId="77777777" w:rsidR="00346D7C" w:rsidRPr="00346D7C" w:rsidRDefault="00346D7C" w:rsidP="00346D7C">
            <w:pPr>
              <w:spacing w:after="0"/>
              <w:jc w:val="right"/>
              <w:rPr>
                <w:rFonts w:ascii="Arial" w:eastAsia="Times New Roman" w:hAnsi="Arial" w:cs="Arial"/>
                <w:b/>
                <w:sz w:val="20"/>
                <w:szCs w:val="20"/>
                <w:lang w:eastAsia="en-GB"/>
              </w:rPr>
            </w:pPr>
            <w:r w:rsidRPr="00346D7C">
              <w:rPr>
                <w:rFonts w:ascii="Arial" w:eastAsia="Times New Roman" w:hAnsi="Arial" w:cs="Arial"/>
                <w:b/>
                <w:sz w:val="20"/>
                <w:szCs w:val="20"/>
                <w:lang w:eastAsia="en-GB"/>
              </w:rPr>
              <w:t xml:space="preserve"> £</w:t>
            </w:r>
          </w:p>
        </w:tc>
      </w:tr>
      <w:tr w:rsidR="00346D7C" w:rsidRPr="00346D7C" w14:paraId="60AD1E72" w14:textId="77777777" w:rsidTr="00D85DAC">
        <w:tc>
          <w:tcPr>
            <w:tcW w:w="2552" w:type="dxa"/>
            <w:vAlign w:val="bottom"/>
          </w:tcPr>
          <w:p w14:paraId="60AD1E6D"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Unrestricted Funds</w:t>
            </w:r>
          </w:p>
        </w:tc>
        <w:tc>
          <w:tcPr>
            <w:tcW w:w="1565" w:type="dxa"/>
            <w:tcBorders>
              <w:top w:val="single" w:sz="4" w:space="0" w:color="auto"/>
            </w:tcBorders>
            <w:vAlign w:val="bottom"/>
          </w:tcPr>
          <w:p w14:paraId="60AD1E6E"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406,571</w:t>
            </w:r>
          </w:p>
        </w:tc>
        <w:tc>
          <w:tcPr>
            <w:tcW w:w="1565" w:type="dxa"/>
            <w:tcBorders>
              <w:top w:val="single" w:sz="4" w:space="0" w:color="auto"/>
            </w:tcBorders>
            <w:vAlign w:val="bottom"/>
          </w:tcPr>
          <w:p w14:paraId="60AD1E6F"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962,966</w:t>
            </w:r>
          </w:p>
        </w:tc>
        <w:tc>
          <w:tcPr>
            <w:tcW w:w="1565" w:type="dxa"/>
            <w:tcBorders>
              <w:top w:val="single" w:sz="4" w:space="0" w:color="auto"/>
            </w:tcBorders>
            <w:vAlign w:val="bottom"/>
          </w:tcPr>
          <w:p w14:paraId="60AD1E70"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1,027,588</w:t>
            </w:r>
          </w:p>
        </w:tc>
        <w:tc>
          <w:tcPr>
            <w:tcW w:w="1321" w:type="dxa"/>
            <w:tcBorders>
              <w:top w:val="single" w:sz="4" w:space="0" w:color="auto"/>
            </w:tcBorders>
            <w:vAlign w:val="bottom"/>
          </w:tcPr>
          <w:p w14:paraId="60AD1E71"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341,949</w:t>
            </w:r>
          </w:p>
        </w:tc>
      </w:tr>
      <w:tr w:rsidR="00346D7C" w:rsidRPr="00346D7C" w14:paraId="60AD1E78" w14:textId="77777777" w:rsidTr="00D85DAC">
        <w:tc>
          <w:tcPr>
            <w:tcW w:w="2552" w:type="dxa"/>
            <w:vAlign w:val="bottom"/>
          </w:tcPr>
          <w:p w14:paraId="60AD1E73" w14:textId="77777777" w:rsidR="00346D7C" w:rsidRPr="00346D7C" w:rsidRDefault="00346D7C" w:rsidP="00346D7C">
            <w:pPr>
              <w:spacing w:after="0"/>
              <w:jc w:val="both"/>
              <w:rPr>
                <w:rFonts w:ascii="Arial" w:eastAsia="Times New Roman" w:hAnsi="Arial" w:cs="Arial"/>
                <w:sz w:val="20"/>
                <w:szCs w:val="20"/>
                <w:highlight w:val="yellow"/>
                <w:lang w:eastAsia="en-GB"/>
              </w:rPr>
            </w:pPr>
            <w:r w:rsidRPr="00346D7C">
              <w:rPr>
                <w:rFonts w:ascii="Arial" w:eastAsia="Times New Roman" w:hAnsi="Arial" w:cs="Arial"/>
                <w:sz w:val="20"/>
                <w:szCs w:val="20"/>
                <w:lang w:eastAsia="en-GB"/>
              </w:rPr>
              <w:t>Restricted Funds</w:t>
            </w:r>
          </w:p>
        </w:tc>
        <w:tc>
          <w:tcPr>
            <w:tcW w:w="1565" w:type="dxa"/>
            <w:vAlign w:val="bottom"/>
          </w:tcPr>
          <w:p w14:paraId="60AD1E74" w14:textId="77777777" w:rsidR="00346D7C" w:rsidRPr="00346D7C" w:rsidRDefault="00346D7C" w:rsidP="00346D7C">
            <w:pPr>
              <w:spacing w:after="0"/>
              <w:jc w:val="right"/>
              <w:rPr>
                <w:rFonts w:ascii="Arial" w:eastAsia="Times New Roman" w:hAnsi="Arial" w:cs="Arial"/>
                <w:sz w:val="20"/>
                <w:szCs w:val="20"/>
                <w:lang w:eastAsia="en-GB"/>
              </w:rPr>
            </w:pPr>
          </w:p>
        </w:tc>
        <w:tc>
          <w:tcPr>
            <w:tcW w:w="1565" w:type="dxa"/>
            <w:vAlign w:val="bottom"/>
          </w:tcPr>
          <w:p w14:paraId="60AD1E75" w14:textId="77777777" w:rsidR="00346D7C" w:rsidRPr="00346D7C" w:rsidRDefault="00346D7C" w:rsidP="00346D7C">
            <w:pPr>
              <w:spacing w:after="0"/>
              <w:jc w:val="right"/>
              <w:rPr>
                <w:rFonts w:ascii="Arial" w:eastAsia="Times New Roman" w:hAnsi="Arial" w:cs="Arial"/>
                <w:sz w:val="20"/>
                <w:szCs w:val="20"/>
                <w:lang w:eastAsia="en-GB"/>
              </w:rPr>
            </w:pPr>
          </w:p>
        </w:tc>
        <w:tc>
          <w:tcPr>
            <w:tcW w:w="1565" w:type="dxa"/>
            <w:vAlign w:val="bottom"/>
          </w:tcPr>
          <w:p w14:paraId="60AD1E76" w14:textId="77777777" w:rsidR="00346D7C" w:rsidRPr="00346D7C" w:rsidRDefault="00346D7C" w:rsidP="00346D7C">
            <w:pPr>
              <w:spacing w:after="0"/>
              <w:jc w:val="right"/>
              <w:rPr>
                <w:rFonts w:ascii="Arial" w:eastAsia="Times New Roman" w:hAnsi="Arial" w:cs="Arial"/>
                <w:sz w:val="20"/>
                <w:szCs w:val="20"/>
                <w:lang w:eastAsia="en-GB"/>
              </w:rPr>
            </w:pPr>
          </w:p>
        </w:tc>
        <w:tc>
          <w:tcPr>
            <w:tcW w:w="1321" w:type="dxa"/>
            <w:vAlign w:val="bottom"/>
          </w:tcPr>
          <w:p w14:paraId="60AD1E77" w14:textId="77777777" w:rsidR="00346D7C" w:rsidRPr="00346D7C" w:rsidRDefault="00346D7C" w:rsidP="00346D7C">
            <w:pPr>
              <w:spacing w:after="0"/>
              <w:jc w:val="right"/>
              <w:rPr>
                <w:rFonts w:ascii="Arial" w:eastAsia="Times New Roman" w:hAnsi="Arial" w:cs="Arial"/>
                <w:sz w:val="20"/>
                <w:szCs w:val="20"/>
                <w:lang w:eastAsia="en-GB"/>
              </w:rPr>
            </w:pPr>
          </w:p>
        </w:tc>
      </w:tr>
      <w:tr w:rsidR="00346D7C" w:rsidRPr="00346D7C" w14:paraId="60AD1E7E" w14:textId="77777777" w:rsidTr="00D85DAC">
        <w:tc>
          <w:tcPr>
            <w:tcW w:w="2552" w:type="dxa"/>
            <w:vAlign w:val="bottom"/>
          </w:tcPr>
          <w:p w14:paraId="60AD1E79" w14:textId="77777777" w:rsidR="00346D7C" w:rsidRPr="00346D7C" w:rsidRDefault="00346D7C" w:rsidP="00346D7C">
            <w:pPr>
              <w:spacing w:after="0"/>
              <w:jc w:val="right"/>
              <w:rPr>
                <w:rFonts w:ascii="Arial" w:eastAsia="Times New Roman" w:hAnsi="Arial" w:cs="Arial"/>
                <w:sz w:val="18"/>
                <w:szCs w:val="18"/>
                <w:lang w:eastAsia="en-GB"/>
              </w:rPr>
            </w:pPr>
            <w:proofErr w:type="spellStart"/>
            <w:r w:rsidRPr="00346D7C">
              <w:rPr>
                <w:rFonts w:ascii="Arial" w:eastAsia="Times New Roman" w:hAnsi="Arial" w:cs="Arial"/>
                <w:sz w:val="18"/>
                <w:szCs w:val="18"/>
                <w:lang w:eastAsia="en-GB"/>
              </w:rPr>
              <w:t>DoH</w:t>
            </w:r>
            <w:proofErr w:type="spellEnd"/>
          </w:p>
        </w:tc>
        <w:tc>
          <w:tcPr>
            <w:tcW w:w="1565" w:type="dxa"/>
            <w:vAlign w:val="bottom"/>
          </w:tcPr>
          <w:p w14:paraId="60AD1E7A"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24,708</w:t>
            </w:r>
          </w:p>
        </w:tc>
        <w:tc>
          <w:tcPr>
            <w:tcW w:w="1565" w:type="dxa"/>
            <w:tcBorders>
              <w:bottom w:val="single" w:sz="4" w:space="0" w:color="auto"/>
            </w:tcBorders>
            <w:vAlign w:val="bottom"/>
          </w:tcPr>
          <w:p w14:paraId="60AD1E7B"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c>
          <w:tcPr>
            <w:tcW w:w="1565" w:type="dxa"/>
            <w:tcBorders>
              <w:bottom w:val="single" w:sz="4" w:space="0" w:color="auto"/>
            </w:tcBorders>
            <w:vAlign w:val="bottom"/>
          </w:tcPr>
          <w:p w14:paraId="60AD1E7C"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24,708</w:t>
            </w:r>
          </w:p>
        </w:tc>
        <w:tc>
          <w:tcPr>
            <w:tcW w:w="1321" w:type="dxa"/>
            <w:vAlign w:val="bottom"/>
          </w:tcPr>
          <w:p w14:paraId="60AD1E7D"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w:t>
            </w:r>
          </w:p>
        </w:tc>
      </w:tr>
      <w:tr w:rsidR="00346D7C" w:rsidRPr="00346D7C" w14:paraId="60AD1E84" w14:textId="77777777" w:rsidTr="00D85DAC">
        <w:trPr>
          <w:trHeight w:val="303"/>
        </w:trPr>
        <w:tc>
          <w:tcPr>
            <w:tcW w:w="2552" w:type="dxa"/>
            <w:vAlign w:val="bottom"/>
          </w:tcPr>
          <w:p w14:paraId="60AD1E7F" w14:textId="77777777" w:rsidR="00346D7C" w:rsidRPr="00346D7C" w:rsidRDefault="00346D7C" w:rsidP="00346D7C">
            <w:pPr>
              <w:spacing w:after="0"/>
              <w:jc w:val="both"/>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Total</w:t>
            </w:r>
          </w:p>
        </w:tc>
        <w:tc>
          <w:tcPr>
            <w:tcW w:w="1565" w:type="dxa"/>
            <w:tcBorders>
              <w:top w:val="single" w:sz="4" w:space="0" w:color="auto"/>
              <w:bottom w:val="double" w:sz="4" w:space="0" w:color="auto"/>
            </w:tcBorders>
            <w:vAlign w:val="bottom"/>
          </w:tcPr>
          <w:p w14:paraId="60AD1E80" w14:textId="77777777" w:rsidR="00346D7C" w:rsidRPr="00346D7C" w:rsidRDefault="00346D7C" w:rsidP="00346D7C">
            <w:pPr>
              <w:spacing w:after="0"/>
              <w:jc w:val="right"/>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431,279</w:t>
            </w:r>
          </w:p>
        </w:tc>
        <w:tc>
          <w:tcPr>
            <w:tcW w:w="1565" w:type="dxa"/>
            <w:tcBorders>
              <w:top w:val="single" w:sz="4" w:space="0" w:color="auto"/>
              <w:bottom w:val="double" w:sz="4" w:space="0" w:color="auto"/>
            </w:tcBorders>
            <w:vAlign w:val="bottom"/>
          </w:tcPr>
          <w:p w14:paraId="60AD1E81"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962,966</w:t>
            </w:r>
          </w:p>
        </w:tc>
        <w:tc>
          <w:tcPr>
            <w:tcW w:w="1565" w:type="dxa"/>
            <w:tcBorders>
              <w:top w:val="single" w:sz="4" w:space="0" w:color="auto"/>
              <w:bottom w:val="double" w:sz="4" w:space="0" w:color="auto"/>
            </w:tcBorders>
            <w:vAlign w:val="bottom"/>
          </w:tcPr>
          <w:p w14:paraId="60AD1E82" w14:textId="77777777" w:rsidR="00346D7C" w:rsidRPr="00346D7C" w:rsidRDefault="00346D7C" w:rsidP="00346D7C">
            <w:pPr>
              <w:spacing w:after="0"/>
              <w:jc w:val="right"/>
              <w:rPr>
                <w:rFonts w:ascii="Arial" w:eastAsia="Times New Roman" w:hAnsi="Arial" w:cs="Arial"/>
                <w:sz w:val="20"/>
                <w:szCs w:val="20"/>
                <w:lang w:eastAsia="en-GB"/>
              </w:rPr>
            </w:pPr>
            <w:r w:rsidRPr="00346D7C">
              <w:rPr>
                <w:rFonts w:ascii="Arial" w:eastAsia="Times New Roman" w:hAnsi="Arial" w:cs="Arial"/>
                <w:sz w:val="20"/>
                <w:szCs w:val="20"/>
                <w:lang w:eastAsia="en-GB"/>
              </w:rPr>
              <w:t>1,052,296</w:t>
            </w:r>
          </w:p>
        </w:tc>
        <w:tc>
          <w:tcPr>
            <w:tcW w:w="1321" w:type="dxa"/>
            <w:tcBorders>
              <w:top w:val="single" w:sz="4" w:space="0" w:color="auto"/>
              <w:bottom w:val="double" w:sz="4" w:space="0" w:color="auto"/>
            </w:tcBorders>
            <w:vAlign w:val="bottom"/>
          </w:tcPr>
          <w:p w14:paraId="60AD1E83" w14:textId="77777777" w:rsidR="00346D7C" w:rsidRPr="00346D7C" w:rsidRDefault="00346D7C" w:rsidP="00346D7C">
            <w:pPr>
              <w:spacing w:after="0"/>
              <w:jc w:val="right"/>
              <w:rPr>
                <w:rFonts w:ascii="Arial" w:eastAsia="Times New Roman" w:hAnsi="Arial" w:cs="Arial"/>
                <w:b/>
                <w:bCs/>
                <w:sz w:val="20"/>
                <w:szCs w:val="20"/>
                <w:lang w:eastAsia="en-GB"/>
              </w:rPr>
            </w:pPr>
            <w:r w:rsidRPr="00346D7C">
              <w:rPr>
                <w:rFonts w:ascii="Arial" w:eastAsia="Times New Roman" w:hAnsi="Arial" w:cs="Arial"/>
                <w:b/>
                <w:bCs/>
                <w:sz w:val="20"/>
                <w:szCs w:val="20"/>
                <w:lang w:eastAsia="en-GB"/>
              </w:rPr>
              <w:t>341,949</w:t>
            </w:r>
          </w:p>
        </w:tc>
      </w:tr>
    </w:tbl>
    <w:p w14:paraId="60AD1E85" w14:textId="77777777" w:rsidR="00346D7C" w:rsidRPr="00346D7C" w:rsidRDefault="00346D7C" w:rsidP="00346D7C">
      <w:pPr>
        <w:spacing w:after="0"/>
        <w:jc w:val="both"/>
        <w:rPr>
          <w:rFonts w:ascii="Arial" w:eastAsia="Times New Roman" w:hAnsi="Arial" w:cs="Arial"/>
          <w:b/>
          <w:sz w:val="20"/>
          <w:szCs w:val="20"/>
          <w:lang w:eastAsia="en-GB"/>
        </w:rPr>
      </w:pPr>
    </w:p>
    <w:p w14:paraId="60AD1E86" w14:textId="77777777" w:rsidR="00346D7C" w:rsidRPr="00346D7C" w:rsidRDefault="00346D7C" w:rsidP="00346D7C">
      <w:pPr>
        <w:spacing w:after="200" w:line="276" w:lineRule="auto"/>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Restricted funds related to income and expenditure for </w:t>
      </w:r>
      <w:proofErr w:type="spellStart"/>
      <w:r w:rsidRPr="00346D7C">
        <w:rPr>
          <w:rFonts w:ascii="Arial" w:eastAsia="Times New Roman" w:hAnsi="Arial" w:cs="Arial"/>
          <w:sz w:val="20"/>
          <w:szCs w:val="20"/>
          <w:lang w:eastAsia="en-GB"/>
        </w:rPr>
        <w:t>DoH</w:t>
      </w:r>
      <w:proofErr w:type="spellEnd"/>
      <w:r w:rsidRPr="00346D7C">
        <w:rPr>
          <w:rFonts w:ascii="Arial" w:eastAsia="Times New Roman" w:hAnsi="Arial" w:cs="Arial"/>
          <w:sz w:val="20"/>
          <w:szCs w:val="20"/>
          <w:lang w:eastAsia="en-GB"/>
        </w:rPr>
        <w:t xml:space="preserve"> Health Scrutiny and were restricted under the terms agreed with the sponsor to utilisation within the generic scrutiny programme area. </w:t>
      </w:r>
    </w:p>
    <w:p w14:paraId="60AD1E87" w14:textId="77777777" w:rsidR="00346D7C" w:rsidRPr="00346D7C" w:rsidRDefault="00346D7C" w:rsidP="00981D20">
      <w:pPr>
        <w:keepNext/>
        <w:numPr>
          <w:ilvl w:val="0"/>
          <w:numId w:val="7"/>
        </w:numPr>
        <w:spacing w:before="240" w:after="60" w:line="276" w:lineRule="auto"/>
        <w:ind w:left="357" w:hanging="357"/>
        <w:jc w:val="both"/>
        <w:outlineLvl w:val="1"/>
        <w:rPr>
          <w:rFonts w:ascii="Arial" w:eastAsia="Times New Roman" w:hAnsi="Arial" w:cs="Arial"/>
          <w:b/>
          <w:bCs/>
          <w:color w:val="4F81BD"/>
          <w:sz w:val="20"/>
          <w:szCs w:val="20"/>
          <w:lang w:eastAsia="en-GB"/>
        </w:rPr>
      </w:pPr>
      <w:r w:rsidRPr="00346D7C">
        <w:rPr>
          <w:rFonts w:ascii="Arial" w:eastAsia="Times New Roman" w:hAnsi="Arial" w:cs="Arial"/>
          <w:b/>
          <w:bCs/>
          <w:color w:val="4F81BD"/>
          <w:sz w:val="20"/>
          <w:szCs w:val="20"/>
          <w:lang w:eastAsia="en-GB"/>
        </w:rPr>
        <w:t>RELATED PARTY TRANSACTIONS</w:t>
      </w:r>
    </w:p>
    <w:p w14:paraId="60AD1E88"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ab/>
      </w:r>
      <w:r w:rsidRPr="00346D7C">
        <w:rPr>
          <w:rFonts w:ascii="Arial" w:eastAsia="Times New Roman" w:hAnsi="Arial" w:cs="Arial"/>
          <w:sz w:val="20"/>
          <w:szCs w:val="20"/>
          <w:lang w:eastAsia="en-GB"/>
        </w:rPr>
        <w:tab/>
      </w:r>
      <w:r w:rsidRPr="00346D7C">
        <w:rPr>
          <w:rFonts w:ascii="Arial" w:eastAsia="Times New Roman" w:hAnsi="Arial" w:cs="Arial"/>
          <w:sz w:val="20"/>
          <w:szCs w:val="20"/>
          <w:lang w:eastAsia="en-GB"/>
        </w:rPr>
        <w:tab/>
      </w:r>
    </w:p>
    <w:p w14:paraId="60AD1E89"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Reimbursed travel expenses of £970 (2015: £667) were paid to three (2015: three) Trustees in the year.</w:t>
      </w:r>
    </w:p>
    <w:p w14:paraId="60AD1E8A"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ab/>
      </w:r>
      <w:r w:rsidRPr="00346D7C">
        <w:rPr>
          <w:rFonts w:ascii="Arial" w:eastAsia="Times New Roman" w:hAnsi="Arial" w:cs="Arial"/>
          <w:sz w:val="20"/>
          <w:szCs w:val="20"/>
          <w:lang w:eastAsia="en-GB"/>
        </w:rPr>
        <w:tab/>
      </w:r>
      <w:r w:rsidRPr="00346D7C">
        <w:rPr>
          <w:rFonts w:ascii="Arial" w:eastAsia="Times New Roman" w:hAnsi="Arial" w:cs="Arial"/>
          <w:sz w:val="20"/>
          <w:szCs w:val="20"/>
          <w:lang w:eastAsia="en-GB"/>
        </w:rPr>
        <w:tab/>
      </w:r>
      <w:r w:rsidRPr="00346D7C">
        <w:rPr>
          <w:rFonts w:ascii="Arial" w:eastAsia="Times New Roman" w:hAnsi="Arial" w:cs="Arial"/>
          <w:sz w:val="20"/>
          <w:szCs w:val="20"/>
          <w:lang w:eastAsia="en-GB"/>
        </w:rPr>
        <w:tab/>
      </w:r>
    </w:p>
    <w:p w14:paraId="60AD1E8B" w14:textId="77777777" w:rsidR="00346D7C" w:rsidRPr="00346D7C" w:rsidRDefault="00346D7C" w:rsidP="00981D20">
      <w:pPr>
        <w:keepNext/>
        <w:numPr>
          <w:ilvl w:val="0"/>
          <w:numId w:val="7"/>
        </w:numPr>
        <w:spacing w:before="240" w:after="60" w:line="276" w:lineRule="auto"/>
        <w:ind w:left="357" w:hanging="357"/>
        <w:jc w:val="both"/>
        <w:outlineLvl w:val="1"/>
        <w:rPr>
          <w:rFonts w:ascii="Arial" w:eastAsia="Times New Roman" w:hAnsi="Arial" w:cs="Arial"/>
          <w:b/>
          <w:bCs/>
          <w:color w:val="4F81BD"/>
          <w:sz w:val="20"/>
          <w:szCs w:val="20"/>
          <w:lang w:eastAsia="en-GB"/>
        </w:rPr>
      </w:pPr>
      <w:r w:rsidRPr="00346D7C">
        <w:rPr>
          <w:rFonts w:ascii="Arial" w:eastAsia="Times New Roman" w:hAnsi="Arial" w:cs="Arial"/>
          <w:b/>
          <w:bCs/>
          <w:color w:val="4F81BD"/>
          <w:sz w:val="20"/>
          <w:szCs w:val="20"/>
          <w:lang w:eastAsia="en-GB"/>
        </w:rPr>
        <w:t>POST BALANCE SHEET EVENTS</w:t>
      </w:r>
    </w:p>
    <w:p w14:paraId="60AD1E8C"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ab/>
      </w:r>
      <w:r w:rsidRPr="00346D7C">
        <w:rPr>
          <w:rFonts w:ascii="Arial" w:eastAsia="Times New Roman" w:hAnsi="Arial" w:cs="Arial"/>
          <w:sz w:val="20"/>
          <w:szCs w:val="20"/>
          <w:lang w:eastAsia="en-GB"/>
        </w:rPr>
        <w:tab/>
      </w:r>
      <w:r w:rsidRPr="00346D7C">
        <w:rPr>
          <w:rFonts w:ascii="Arial" w:eastAsia="Times New Roman" w:hAnsi="Arial" w:cs="Arial"/>
          <w:sz w:val="20"/>
          <w:szCs w:val="20"/>
          <w:lang w:eastAsia="en-GB"/>
        </w:rPr>
        <w:tab/>
      </w:r>
      <w:r w:rsidRPr="00346D7C">
        <w:rPr>
          <w:rFonts w:ascii="Arial" w:eastAsia="Times New Roman" w:hAnsi="Arial" w:cs="Arial"/>
          <w:sz w:val="20"/>
          <w:szCs w:val="20"/>
          <w:lang w:eastAsia="en-GB"/>
        </w:rPr>
        <w:tab/>
      </w:r>
    </w:p>
    <w:p w14:paraId="60AD1E8D" w14:textId="77777777" w:rsidR="00346D7C" w:rsidRPr="00346D7C" w:rsidRDefault="00346D7C" w:rsidP="00346D7C">
      <w:pPr>
        <w:spacing w:after="0"/>
        <w:jc w:val="both"/>
        <w:rPr>
          <w:rFonts w:ascii="Arial" w:eastAsia="Times New Roman" w:hAnsi="Arial" w:cs="Arial"/>
          <w:sz w:val="20"/>
          <w:szCs w:val="20"/>
          <w:lang w:eastAsia="en-GB"/>
        </w:rPr>
      </w:pPr>
      <w:r w:rsidRPr="00346D7C">
        <w:rPr>
          <w:rFonts w:ascii="Arial" w:eastAsia="Times New Roman" w:hAnsi="Arial" w:cs="Arial"/>
          <w:sz w:val="20"/>
          <w:szCs w:val="20"/>
          <w:lang w:eastAsia="en-GB"/>
        </w:rPr>
        <w:t>The directors are not aware of any material post balance sheet events other than those already stated.</w:t>
      </w:r>
    </w:p>
    <w:p w14:paraId="60AD1E8E" w14:textId="77777777" w:rsidR="00346D7C" w:rsidRPr="00346D7C" w:rsidRDefault="00346D7C" w:rsidP="00346D7C">
      <w:pPr>
        <w:spacing w:after="0"/>
        <w:rPr>
          <w:rFonts w:ascii="Arial" w:eastAsia="Times New Roman" w:hAnsi="Arial" w:cs="Arial"/>
          <w:sz w:val="20"/>
          <w:szCs w:val="20"/>
          <w:lang w:eastAsia="en-GB"/>
        </w:rPr>
      </w:pPr>
    </w:p>
    <w:p w14:paraId="60AD1E8F" w14:textId="77777777" w:rsidR="00346D7C" w:rsidRPr="00346D7C" w:rsidRDefault="00346D7C" w:rsidP="00346D7C">
      <w:pPr>
        <w:spacing w:after="0"/>
        <w:rPr>
          <w:rFonts w:ascii="Arial" w:eastAsia="Times New Roman" w:hAnsi="Arial" w:cs="Arial"/>
          <w:sz w:val="20"/>
          <w:szCs w:val="20"/>
          <w:lang w:eastAsia="en-GB"/>
        </w:rPr>
        <w:sectPr w:rsidR="00346D7C" w:rsidRPr="00346D7C">
          <w:headerReference w:type="default" r:id="rId22"/>
          <w:pgSz w:w="11906" w:h="16838"/>
          <w:pgMar w:top="1440" w:right="1440" w:bottom="1440" w:left="1440" w:header="708" w:footer="708" w:gutter="0"/>
          <w:cols w:space="708"/>
          <w:docGrid w:linePitch="360"/>
        </w:sectPr>
      </w:pPr>
    </w:p>
    <w:p w14:paraId="60AD1E90" w14:textId="77777777" w:rsidR="00346D7C" w:rsidRPr="00346D7C" w:rsidRDefault="00346D7C" w:rsidP="00346D7C">
      <w:pPr>
        <w:spacing w:after="0"/>
        <w:rPr>
          <w:rFonts w:ascii="Arial" w:eastAsia="Times New Roman" w:hAnsi="Arial" w:cs="Arial"/>
          <w:b/>
          <w:bCs/>
          <w:color w:val="C30045"/>
          <w:sz w:val="20"/>
          <w:szCs w:val="20"/>
          <w:lang w:eastAsia="en-GB"/>
        </w:rPr>
      </w:pPr>
      <w:r w:rsidRPr="00346D7C">
        <w:rPr>
          <w:rFonts w:ascii="Arial" w:eastAsia="Times New Roman" w:hAnsi="Arial" w:cs="Arial"/>
          <w:b/>
          <w:bCs/>
          <w:color w:val="C30045"/>
          <w:sz w:val="20"/>
          <w:szCs w:val="20"/>
          <w:lang w:eastAsia="en-GB"/>
        </w:rPr>
        <w:lastRenderedPageBreak/>
        <w:t>REFERENCE AND ADMINISTRATIVE DETAILS</w:t>
      </w:r>
    </w:p>
    <w:p w14:paraId="60AD1E91" w14:textId="77777777" w:rsidR="00346D7C" w:rsidRPr="00346D7C" w:rsidRDefault="00346D7C" w:rsidP="00346D7C">
      <w:pPr>
        <w:spacing w:after="0"/>
        <w:ind w:left="360"/>
        <w:rPr>
          <w:rFonts w:ascii="Arial" w:eastAsia="Times New Roman" w:hAnsi="Arial" w:cs="Arial"/>
          <w:bCs/>
          <w:sz w:val="20"/>
          <w:szCs w:val="20"/>
          <w:lang w:eastAsia="en-GB"/>
        </w:rPr>
      </w:pPr>
    </w:p>
    <w:tbl>
      <w:tblPr>
        <w:tblW w:w="0" w:type="auto"/>
        <w:tblLook w:val="01E0" w:firstRow="1" w:lastRow="1" w:firstColumn="1" w:lastColumn="1" w:noHBand="0" w:noVBand="0"/>
      </w:tblPr>
      <w:tblGrid>
        <w:gridCol w:w="2835"/>
        <w:gridCol w:w="6191"/>
      </w:tblGrid>
      <w:tr w:rsidR="00346D7C" w:rsidRPr="00346D7C" w14:paraId="60AD1E94" w14:textId="77777777" w:rsidTr="00D85DAC">
        <w:trPr>
          <w:trHeight w:val="340"/>
        </w:trPr>
        <w:tc>
          <w:tcPr>
            <w:tcW w:w="2835" w:type="dxa"/>
            <w:vAlign w:val="center"/>
          </w:tcPr>
          <w:p w14:paraId="60AD1E92"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 xml:space="preserve">Registered name: </w:t>
            </w:r>
          </w:p>
        </w:tc>
        <w:tc>
          <w:tcPr>
            <w:tcW w:w="6191" w:type="dxa"/>
            <w:vAlign w:val="center"/>
          </w:tcPr>
          <w:p w14:paraId="60AD1E93"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The Centre for Public Scrutiny Limited</w:t>
            </w:r>
          </w:p>
        </w:tc>
      </w:tr>
      <w:tr w:rsidR="00346D7C" w:rsidRPr="00346D7C" w14:paraId="60AD1E97" w14:textId="77777777" w:rsidTr="00D85DAC">
        <w:trPr>
          <w:trHeight w:val="340"/>
        </w:trPr>
        <w:tc>
          <w:tcPr>
            <w:tcW w:w="2835" w:type="dxa"/>
            <w:vAlign w:val="center"/>
          </w:tcPr>
          <w:p w14:paraId="60AD1E95"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Charity number:</w:t>
            </w:r>
          </w:p>
        </w:tc>
        <w:tc>
          <w:tcPr>
            <w:tcW w:w="6191" w:type="dxa"/>
            <w:vAlign w:val="center"/>
          </w:tcPr>
          <w:p w14:paraId="60AD1E96"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1136243</w:t>
            </w:r>
          </w:p>
        </w:tc>
      </w:tr>
      <w:tr w:rsidR="00346D7C" w:rsidRPr="00346D7C" w14:paraId="60AD1E9A" w14:textId="77777777" w:rsidTr="00D85DAC">
        <w:trPr>
          <w:trHeight w:val="340"/>
        </w:trPr>
        <w:tc>
          <w:tcPr>
            <w:tcW w:w="2835" w:type="dxa"/>
            <w:vAlign w:val="center"/>
          </w:tcPr>
          <w:p w14:paraId="60AD1E98"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Company number:</w:t>
            </w:r>
          </w:p>
        </w:tc>
        <w:tc>
          <w:tcPr>
            <w:tcW w:w="6191" w:type="dxa"/>
            <w:vAlign w:val="center"/>
          </w:tcPr>
          <w:p w14:paraId="60AD1E99"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sz w:val="20"/>
                <w:szCs w:val="20"/>
                <w:lang w:eastAsia="en-GB"/>
              </w:rPr>
              <w:t>5133443</w:t>
            </w:r>
          </w:p>
        </w:tc>
      </w:tr>
      <w:tr w:rsidR="00346D7C" w:rsidRPr="00346D7C" w14:paraId="60AD1E9D" w14:textId="77777777" w:rsidTr="00D85DAC">
        <w:trPr>
          <w:trHeight w:val="340"/>
        </w:trPr>
        <w:tc>
          <w:tcPr>
            <w:tcW w:w="2835" w:type="dxa"/>
            <w:vAlign w:val="center"/>
          </w:tcPr>
          <w:p w14:paraId="60AD1E9B" w14:textId="77777777" w:rsidR="00346D7C" w:rsidRPr="00346D7C" w:rsidRDefault="00346D7C" w:rsidP="00346D7C">
            <w:pPr>
              <w:spacing w:after="0"/>
              <w:ind w:right="-288"/>
              <w:rPr>
                <w:rFonts w:ascii="Arial" w:eastAsia="Times New Roman" w:hAnsi="Arial" w:cs="Arial"/>
                <w:bCs/>
                <w:sz w:val="20"/>
                <w:szCs w:val="20"/>
                <w:highlight w:val="yellow"/>
                <w:lang w:eastAsia="en-GB"/>
              </w:rPr>
            </w:pPr>
            <w:r w:rsidRPr="00346D7C">
              <w:rPr>
                <w:rFonts w:ascii="Arial" w:eastAsia="Times New Roman" w:hAnsi="Arial" w:cs="Arial"/>
                <w:sz w:val="20"/>
                <w:szCs w:val="20"/>
                <w:lang w:eastAsia="en-GB"/>
              </w:rPr>
              <w:t>Registered address:</w:t>
            </w:r>
          </w:p>
        </w:tc>
        <w:tc>
          <w:tcPr>
            <w:tcW w:w="6191" w:type="dxa"/>
            <w:vAlign w:val="center"/>
          </w:tcPr>
          <w:p w14:paraId="60AD1E9C"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sz w:val="20"/>
                <w:szCs w:val="20"/>
                <w:lang w:eastAsia="en-GB"/>
              </w:rPr>
              <w:t xml:space="preserve">77 Mansell Street, London E1 8AN </w:t>
            </w:r>
          </w:p>
        </w:tc>
      </w:tr>
      <w:tr w:rsidR="00346D7C" w:rsidRPr="00346D7C" w14:paraId="60AD1EA0" w14:textId="77777777" w:rsidTr="00D85DAC">
        <w:trPr>
          <w:trHeight w:val="340"/>
        </w:trPr>
        <w:tc>
          <w:tcPr>
            <w:tcW w:w="2835" w:type="dxa"/>
            <w:vAlign w:val="center"/>
          </w:tcPr>
          <w:p w14:paraId="60AD1E9E" w14:textId="77777777" w:rsidR="00346D7C" w:rsidRPr="00346D7C" w:rsidRDefault="00346D7C" w:rsidP="00346D7C">
            <w:pPr>
              <w:spacing w:after="0"/>
              <w:ind w:right="-288"/>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Website </w:t>
            </w:r>
          </w:p>
        </w:tc>
        <w:tc>
          <w:tcPr>
            <w:tcW w:w="6191" w:type="dxa"/>
            <w:vAlign w:val="center"/>
          </w:tcPr>
          <w:p w14:paraId="60AD1E9F" w14:textId="77777777" w:rsidR="00346D7C" w:rsidRPr="00346D7C" w:rsidRDefault="00152E73" w:rsidP="00346D7C">
            <w:pPr>
              <w:spacing w:after="0"/>
              <w:rPr>
                <w:rFonts w:ascii="Arial" w:eastAsia="Times New Roman" w:hAnsi="Arial" w:cs="Arial"/>
                <w:sz w:val="20"/>
                <w:szCs w:val="20"/>
                <w:lang w:eastAsia="en-GB"/>
              </w:rPr>
            </w:pPr>
            <w:hyperlink r:id="rId23" w:history="1">
              <w:r w:rsidR="00346D7C" w:rsidRPr="00346D7C">
                <w:rPr>
                  <w:rFonts w:ascii="Arial" w:eastAsia="Times New Roman" w:hAnsi="Arial" w:cs="Arial"/>
                  <w:color w:val="0000FF"/>
                  <w:sz w:val="20"/>
                  <w:szCs w:val="20"/>
                  <w:u w:val="single"/>
                  <w:lang w:eastAsia="en-GB"/>
                </w:rPr>
                <w:t>www.cfps.org.uk</w:t>
              </w:r>
            </w:hyperlink>
            <w:r w:rsidR="00346D7C" w:rsidRPr="00346D7C">
              <w:rPr>
                <w:rFonts w:ascii="Arial" w:eastAsia="Times New Roman" w:hAnsi="Arial" w:cs="Arial"/>
                <w:sz w:val="20"/>
                <w:szCs w:val="20"/>
                <w:lang w:eastAsia="en-GB"/>
              </w:rPr>
              <w:t xml:space="preserve">      </w:t>
            </w:r>
          </w:p>
        </w:tc>
      </w:tr>
      <w:tr w:rsidR="00346D7C" w:rsidRPr="00346D7C" w14:paraId="60AD1EA3" w14:textId="77777777" w:rsidTr="00D85DAC">
        <w:trPr>
          <w:trHeight w:val="340"/>
        </w:trPr>
        <w:tc>
          <w:tcPr>
            <w:tcW w:w="2835" w:type="dxa"/>
            <w:vAlign w:val="center"/>
          </w:tcPr>
          <w:p w14:paraId="60AD1EA1" w14:textId="77777777" w:rsidR="00346D7C" w:rsidRPr="00346D7C" w:rsidRDefault="00346D7C" w:rsidP="00346D7C">
            <w:pPr>
              <w:spacing w:after="0"/>
              <w:ind w:right="-288"/>
              <w:rPr>
                <w:rFonts w:ascii="Arial" w:eastAsia="Times New Roman" w:hAnsi="Arial" w:cs="Arial"/>
                <w:sz w:val="20"/>
                <w:szCs w:val="20"/>
                <w:lang w:eastAsia="en-GB"/>
              </w:rPr>
            </w:pPr>
            <w:r w:rsidRPr="00346D7C">
              <w:rPr>
                <w:rFonts w:ascii="Arial" w:eastAsia="Times New Roman" w:hAnsi="Arial" w:cs="Arial"/>
                <w:sz w:val="20"/>
                <w:szCs w:val="20"/>
                <w:lang w:eastAsia="en-GB"/>
              </w:rPr>
              <w:t>Contact details:</w:t>
            </w:r>
          </w:p>
        </w:tc>
        <w:tc>
          <w:tcPr>
            <w:tcW w:w="6191" w:type="dxa"/>
            <w:vAlign w:val="center"/>
          </w:tcPr>
          <w:p w14:paraId="60AD1EA2" w14:textId="77777777" w:rsidR="00346D7C" w:rsidRPr="00346D7C" w:rsidRDefault="00152E73" w:rsidP="00346D7C">
            <w:pPr>
              <w:spacing w:after="0"/>
              <w:rPr>
                <w:rFonts w:ascii="Arial" w:eastAsia="Times New Roman" w:hAnsi="Arial" w:cs="Arial"/>
                <w:sz w:val="20"/>
                <w:szCs w:val="20"/>
                <w:lang w:eastAsia="en-GB"/>
              </w:rPr>
            </w:pPr>
            <w:hyperlink r:id="rId24" w:history="1">
              <w:r w:rsidR="00346D7C" w:rsidRPr="00346D7C">
                <w:rPr>
                  <w:rFonts w:ascii="Arial" w:eastAsia="Times New Roman" w:hAnsi="Arial" w:cs="Arial"/>
                  <w:color w:val="0000FF"/>
                  <w:sz w:val="20"/>
                  <w:szCs w:val="20"/>
                  <w:u w:val="single"/>
                  <w:lang w:eastAsia="en-GB"/>
                </w:rPr>
                <w:t>info@cfps.org.uk</w:t>
              </w:r>
            </w:hyperlink>
            <w:r w:rsidR="00346D7C" w:rsidRPr="00346D7C">
              <w:rPr>
                <w:rFonts w:ascii="Arial" w:eastAsia="Times New Roman" w:hAnsi="Arial" w:cs="Arial"/>
                <w:sz w:val="20"/>
                <w:szCs w:val="20"/>
                <w:lang w:eastAsia="en-GB"/>
              </w:rPr>
              <w:t xml:space="preserve">     020 3866 5100</w:t>
            </w:r>
          </w:p>
        </w:tc>
      </w:tr>
    </w:tbl>
    <w:p w14:paraId="60AD1EA4" w14:textId="77777777" w:rsidR="00346D7C" w:rsidRPr="00346D7C" w:rsidRDefault="00346D7C" w:rsidP="00346D7C">
      <w:pPr>
        <w:spacing w:after="0"/>
        <w:rPr>
          <w:rFonts w:ascii="Arial" w:eastAsia="Times New Roman" w:hAnsi="Arial" w:cs="Arial"/>
          <w:b/>
          <w:bCs/>
          <w:color w:val="BE3030"/>
          <w:sz w:val="20"/>
          <w:szCs w:val="20"/>
          <w:lang w:eastAsia="en-GB"/>
        </w:rPr>
      </w:pPr>
    </w:p>
    <w:p w14:paraId="60AD1EA5" w14:textId="77777777" w:rsidR="00346D7C" w:rsidRPr="00346D7C" w:rsidRDefault="00346D7C" w:rsidP="00346D7C">
      <w:pPr>
        <w:spacing w:after="0"/>
        <w:outlineLvl w:val="0"/>
        <w:rPr>
          <w:rFonts w:ascii="Arial" w:eastAsia="Times New Roman" w:hAnsi="Arial" w:cs="Arial"/>
          <w:b/>
          <w:bCs/>
          <w:color w:val="BE3030"/>
          <w:sz w:val="20"/>
          <w:szCs w:val="20"/>
          <w:lang w:eastAsia="en-GB"/>
        </w:rPr>
      </w:pPr>
      <w:bookmarkStart w:id="38" w:name="_Toc365892809"/>
      <w:r w:rsidRPr="00346D7C">
        <w:rPr>
          <w:rFonts w:ascii="Arial" w:eastAsia="Times New Roman" w:hAnsi="Arial" w:cs="Arial"/>
          <w:b/>
          <w:bCs/>
          <w:color w:val="BE3030"/>
          <w:sz w:val="20"/>
          <w:szCs w:val="20"/>
          <w:lang w:eastAsia="en-GB"/>
        </w:rPr>
        <w:t>Trustees and directors</w:t>
      </w:r>
      <w:bookmarkEnd w:id="38"/>
    </w:p>
    <w:p w14:paraId="60AD1EA6" w14:textId="77777777" w:rsidR="00346D7C" w:rsidRPr="00346D7C" w:rsidRDefault="00346D7C" w:rsidP="00346D7C">
      <w:pPr>
        <w:spacing w:after="0"/>
        <w:rPr>
          <w:rFonts w:ascii="Arial" w:eastAsia="Times New Roman" w:hAnsi="Arial" w:cs="Arial"/>
          <w:b/>
          <w:bCs/>
          <w:color w:val="BE3030"/>
          <w:sz w:val="20"/>
          <w:szCs w:val="20"/>
          <w:lang w:eastAsia="en-GB"/>
        </w:rPr>
      </w:pPr>
    </w:p>
    <w:tbl>
      <w:tblPr>
        <w:tblW w:w="0" w:type="auto"/>
        <w:tblLook w:val="01E0" w:firstRow="1" w:lastRow="1" w:firstColumn="1" w:lastColumn="1" w:noHBand="0" w:noVBand="0"/>
      </w:tblPr>
      <w:tblGrid>
        <w:gridCol w:w="2824"/>
        <w:gridCol w:w="6107"/>
      </w:tblGrid>
      <w:tr w:rsidR="00346D7C" w:rsidRPr="00346D7C" w14:paraId="60AD1EA9" w14:textId="77777777" w:rsidTr="00D85DAC">
        <w:trPr>
          <w:trHeight w:val="340"/>
        </w:trPr>
        <w:tc>
          <w:tcPr>
            <w:tcW w:w="2824" w:type="dxa"/>
            <w:vAlign w:val="center"/>
          </w:tcPr>
          <w:p w14:paraId="60AD1EA7"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 xml:space="preserve">Lord Bob </w:t>
            </w:r>
            <w:proofErr w:type="spellStart"/>
            <w:r w:rsidRPr="00346D7C">
              <w:rPr>
                <w:rFonts w:ascii="Arial" w:eastAsia="Times New Roman" w:hAnsi="Arial" w:cs="Arial"/>
                <w:bCs/>
                <w:sz w:val="20"/>
                <w:szCs w:val="20"/>
                <w:lang w:eastAsia="en-GB"/>
              </w:rPr>
              <w:t>Kerslake</w:t>
            </w:r>
            <w:proofErr w:type="spellEnd"/>
          </w:p>
        </w:tc>
        <w:tc>
          <w:tcPr>
            <w:tcW w:w="6107" w:type="dxa"/>
            <w:vAlign w:val="center"/>
          </w:tcPr>
          <w:p w14:paraId="60AD1EA8"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Chair and Independent Trustee</w:t>
            </w:r>
          </w:p>
        </w:tc>
      </w:tr>
      <w:tr w:rsidR="00346D7C" w:rsidRPr="00346D7C" w14:paraId="60AD1EAC" w14:textId="77777777" w:rsidTr="00D85DAC">
        <w:trPr>
          <w:trHeight w:val="340"/>
        </w:trPr>
        <w:tc>
          <w:tcPr>
            <w:tcW w:w="2824" w:type="dxa"/>
            <w:vAlign w:val="center"/>
          </w:tcPr>
          <w:p w14:paraId="60AD1EAA"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Brian Roberts</w:t>
            </w:r>
          </w:p>
        </w:tc>
        <w:tc>
          <w:tcPr>
            <w:tcW w:w="6107" w:type="dxa"/>
            <w:vAlign w:val="center"/>
          </w:tcPr>
          <w:p w14:paraId="60AD1EAB"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Chartered Institute of Public Finance and Accountancy (CIPFA) - Nominated Trustee</w:t>
            </w:r>
          </w:p>
        </w:tc>
      </w:tr>
      <w:tr w:rsidR="00346D7C" w:rsidRPr="00346D7C" w14:paraId="60AD1EAF" w14:textId="77777777" w:rsidTr="00D85DAC">
        <w:trPr>
          <w:trHeight w:val="340"/>
        </w:trPr>
        <w:tc>
          <w:tcPr>
            <w:tcW w:w="2824" w:type="dxa"/>
            <w:vAlign w:val="center"/>
          </w:tcPr>
          <w:p w14:paraId="60AD1EAD"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Cllr Anthony Jackson </w:t>
            </w:r>
          </w:p>
        </w:tc>
        <w:tc>
          <w:tcPr>
            <w:tcW w:w="6107" w:type="dxa"/>
            <w:vAlign w:val="center"/>
          </w:tcPr>
          <w:p w14:paraId="60AD1EAE"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Local Government Association (LGA) - Nominated Trustee</w:t>
            </w:r>
          </w:p>
        </w:tc>
      </w:tr>
      <w:tr w:rsidR="00346D7C" w:rsidRPr="00346D7C" w14:paraId="60AD1EB2" w14:textId="77777777" w:rsidTr="00D85DAC">
        <w:trPr>
          <w:trHeight w:val="340"/>
        </w:trPr>
        <w:tc>
          <w:tcPr>
            <w:tcW w:w="2824" w:type="dxa"/>
            <w:vAlign w:val="center"/>
          </w:tcPr>
          <w:p w14:paraId="60AD1EB0"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 xml:space="preserve">Jonathan </w:t>
            </w:r>
            <w:proofErr w:type="spellStart"/>
            <w:r w:rsidRPr="00346D7C">
              <w:rPr>
                <w:rFonts w:ascii="Arial" w:eastAsia="Times New Roman" w:hAnsi="Arial" w:cs="Arial"/>
                <w:bCs/>
                <w:sz w:val="20"/>
                <w:szCs w:val="20"/>
                <w:lang w:eastAsia="en-GB"/>
              </w:rPr>
              <w:t>Carr</w:t>
            </w:r>
            <w:proofErr w:type="spellEnd"/>
            <w:r w:rsidRPr="00346D7C">
              <w:rPr>
                <w:rFonts w:ascii="Arial" w:eastAsia="Times New Roman" w:hAnsi="Arial" w:cs="Arial"/>
                <w:bCs/>
                <w:sz w:val="20"/>
                <w:szCs w:val="20"/>
                <w:lang w:eastAsia="en-GB"/>
              </w:rPr>
              <w:t xml:space="preserve">-West </w:t>
            </w:r>
          </w:p>
        </w:tc>
        <w:tc>
          <w:tcPr>
            <w:tcW w:w="6107" w:type="dxa"/>
            <w:vAlign w:val="center"/>
          </w:tcPr>
          <w:p w14:paraId="60AD1EB1"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Local Government Information Unit (LGIU) - Nominated Trustee</w:t>
            </w:r>
          </w:p>
        </w:tc>
      </w:tr>
      <w:tr w:rsidR="00346D7C" w:rsidRPr="00346D7C" w14:paraId="60AD1EB5" w14:textId="77777777" w:rsidTr="00D85DAC">
        <w:trPr>
          <w:trHeight w:val="340"/>
        </w:trPr>
        <w:tc>
          <w:tcPr>
            <w:tcW w:w="2824" w:type="dxa"/>
            <w:vAlign w:val="center"/>
          </w:tcPr>
          <w:p w14:paraId="60AD1EB3"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Jim Clifford</w:t>
            </w:r>
          </w:p>
        </w:tc>
        <w:tc>
          <w:tcPr>
            <w:tcW w:w="6107" w:type="dxa"/>
            <w:vAlign w:val="center"/>
          </w:tcPr>
          <w:p w14:paraId="60AD1EB4"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Independent Trustee</w:t>
            </w:r>
          </w:p>
        </w:tc>
      </w:tr>
      <w:tr w:rsidR="00346D7C" w:rsidRPr="00346D7C" w14:paraId="60AD1EB8" w14:textId="77777777" w:rsidTr="00D85DAC">
        <w:trPr>
          <w:trHeight w:val="340"/>
        </w:trPr>
        <w:tc>
          <w:tcPr>
            <w:tcW w:w="2824" w:type="dxa"/>
            <w:vAlign w:val="center"/>
          </w:tcPr>
          <w:p w14:paraId="60AD1EB6"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Vicki Lawson-Brown</w:t>
            </w:r>
          </w:p>
        </w:tc>
        <w:tc>
          <w:tcPr>
            <w:tcW w:w="6107" w:type="dxa"/>
            <w:vAlign w:val="center"/>
          </w:tcPr>
          <w:p w14:paraId="60AD1EB7"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Independent Trustee</w:t>
            </w:r>
          </w:p>
        </w:tc>
      </w:tr>
      <w:tr w:rsidR="00346D7C" w:rsidRPr="00346D7C" w14:paraId="60AD1EBB" w14:textId="77777777" w:rsidTr="00D85DAC">
        <w:trPr>
          <w:trHeight w:val="340"/>
        </w:trPr>
        <w:tc>
          <w:tcPr>
            <w:tcW w:w="2824" w:type="dxa"/>
            <w:vAlign w:val="center"/>
          </w:tcPr>
          <w:p w14:paraId="60AD1EB9"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sz w:val="20"/>
                <w:szCs w:val="20"/>
                <w:lang w:eastAsia="en-GB"/>
              </w:rPr>
              <w:t>Amanda Phillips</w:t>
            </w:r>
            <w:r w:rsidRPr="00346D7C" w:rsidDel="00B8285E">
              <w:rPr>
                <w:rFonts w:ascii="Arial" w:eastAsia="Times New Roman" w:hAnsi="Arial" w:cs="Arial"/>
                <w:bCs/>
                <w:sz w:val="20"/>
                <w:szCs w:val="20"/>
                <w:lang w:eastAsia="en-GB"/>
              </w:rPr>
              <w:t xml:space="preserve"> </w:t>
            </w:r>
          </w:p>
        </w:tc>
        <w:tc>
          <w:tcPr>
            <w:tcW w:w="6107" w:type="dxa"/>
            <w:vAlign w:val="center"/>
          </w:tcPr>
          <w:p w14:paraId="60AD1EBA"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Independent Trustee</w:t>
            </w:r>
            <w:r w:rsidRPr="00346D7C" w:rsidDel="00B8285E">
              <w:rPr>
                <w:rFonts w:ascii="Arial" w:eastAsia="Times New Roman" w:hAnsi="Arial" w:cs="Arial"/>
                <w:bCs/>
                <w:sz w:val="20"/>
                <w:szCs w:val="20"/>
                <w:lang w:eastAsia="en-GB"/>
              </w:rPr>
              <w:t xml:space="preserve"> </w:t>
            </w:r>
          </w:p>
        </w:tc>
      </w:tr>
      <w:tr w:rsidR="00346D7C" w:rsidRPr="00346D7C" w14:paraId="60AD1EBF" w14:textId="77777777" w:rsidTr="00D85DAC">
        <w:trPr>
          <w:trHeight w:val="340"/>
        </w:trPr>
        <w:tc>
          <w:tcPr>
            <w:tcW w:w="2824" w:type="dxa"/>
            <w:vAlign w:val="center"/>
          </w:tcPr>
          <w:p w14:paraId="60AD1EBC"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Diana </w:t>
            </w:r>
            <w:proofErr w:type="spellStart"/>
            <w:r w:rsidRPr="00346D7C">
              <w:rPr>
                <w:rFonts w:ascii="Arial" w:eastAsia="Times New Roman" w:hAnsi="Arial" w:cs="Arial"/>
                <w:sz w:val="20"/>
                <w:szCs w:val="20"/>
                <w:lang w:eastAsia="en-GB"/>
              </w:rPr>
              <w:t>Stirbu</w:t>
            </w:r>
            <w:proofErr w:type="spellEnd"/>
          </w:p>
          <w:p w14:paraId="60AD1EBD"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(appointed 01/06/16)</w:t>
            </w:r>
          </w:p>
        </w:tc>
        <w:tc>
          <w:tcPr>
            <w:tcW w:w="6107" w:type="dxa"/>
            <w:vAlign w:val="center"/>
          </w:tcPr>
          <w:p w14:paraId="60AD1EBE"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Independent Trustee</w:t>
            </w:r>
          </w:p>
        </w:tc>
      </w:tr>
      <w:tr w:rsidR="00346D7C" w:rsidRPr="00346D7C" w14:paraId="60AD1EC3" w14:textId="77777777" w:rsidTr="00D85DAC">
        <w:trPr>
          <w:trHeight w:val="340"/>
        </w:trPr>
        <w:tc>
          <w:tcPr>
            <w:tcW w:w="2824" w:type="dxa"/>
            <w:vAlign w:val="center"/>
          </w:tcPr>
          <w:p w14:paraId="60AD1EC0"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Eric Galvin </w:t>
            </w:r>
          </w:p>
          <w:p w14:paraId="60AD1EC1"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(resigned 15/09/16)</w:t>
            </w:r>
          </w:p>
        </w:tc>
        <w:tc>
          <w:tcPr>
            <w:tcW w:w="6107" w:type="dxa"/>
            <w:vAlign w:val="center"/>
          </w:tcPr>
          <w:p w14:paraId="60AD1EC2"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Independent Trustee</w:t>
            </w:r>
          </w:p>
        </w:tc>
      </w:tr>
      <w:tr w:rsidR="00346D7C" w:rsidRPr="00346D7C" w14:paraId="60AD1EC7" w14:textId="77777777" w:rsidTr="00D85DAC">
        <w:trPr>
          <w:trHeight w:val="340"/>
        </w:trPr>
        <w:tc>
          <w:tcPr>
            <w:tcW w:w="2824" w:type="dxa"/>
            <w:vAlign w:val="center"/>
          </w:tcPr>
          <w:p w14:paraId="60AD1EC4"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Doreen Forrester-Brown</w:t>
            </w:r>
          </w:p>
          <w:p w14:paraId="60AD1EC5"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(resigned 08/09/16)</w:t>
            </w:r>
          </w:p>
        </w:tc>
        <w:tc>
          <w:tcPr>
            <w:tcW w:w="6107" w:type="dxa"/>
            <w:vAlign w:val="center"/>
          </w:tcPr>
          <w:p w14:paraId="60AD1EC6"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Company Secretary</w:t>
            </w:r>
          </w:p>
        </w:tc>
      </w:tr>
    </w:tbl>
    <w:p w14:paraId="60AD1EC8" w14:textId="77777777" w:rsidR="00346D7C" w:rsidRPr="00346D7C" w:rsidRDefault="00346D7C" w:rsidP="00346D7C">
      <w:pPr>
        <w:spacing w:after="0"/>
        <w:outlineLvl w:val="0"/>
        <w:rPr>
          <w:rFonts w:ascii="Arial" w:eastAsia="Times New Roman" w:hAnsi="Arial" w:cs="Arial"/>
          <w:b/>
          <w:bCs/>
          <w:color w:val="BE3030"/>
          <w:sz w:val="20"/>
          <w:szCs w:val="20"/>
          <w:lang w:eastAsia="en-GB"/>
        </w:rPr>
      </w:pPr>
      <w:bookmarkStart w:id="39" w:name="_Toc365892810"/>
    </w:p>
    <w:p w14:paraId="60AD1EC9" w14:textId="77777777" w:rsidR="00346D7C" w:rsidRPr="00346D7C" w:rsidRDefault="00346D7C" w:rsidP="00346D7C">
      <w:pPr>
        <w:spacing w:after="0"/>
        <w:outlineLvl w:val="0"/>
        <w:rPr>
          <w:rFonts w:ascii="Arial" w:eastAsia="Times New Roman" w:hAnsi="Arial" w:cs="Arial"/>
          <w:b/>
          <w:bCs/>
          <w:color w:val="BE3030"/>
          <w:sz w:val="20"/>
          <w:szCs w:val="20"/>
          <w:lang w:eastAsia="en-GB"/>
        </w:rPr>
      </w:pPr>
      <w:r w:rsidRPr="00346D7C">
        <w:rPr>
          <w:rFonts w:ascii="Arial" w:eastAsia="Times New Roman" w:hAnsi="Arial" w:cs="Arial"/>
          <w:b/>
          <w:bCs/>
          <w:color w:val="BE3030"/>
          <w:sz w:val="20"/>
          <w:szCs w:val="20"/>
          <w:lang w:eastAsia="en-GB"/>
        </w:rPr>
        <w:t>Senior Staff</w:t>
      </w:r>
      <w:bookmarkEnd w:id="39"/>
    </w:p>
    <w:p w14:paraId="60AD1ECA" w14:textId="77777777" w:rsidR="00346D7C" w:rsidRPr="00346D7C" w:rsidRDefault="00346D7C" w:rsidP="00346D7C">
      <w:pPr>
        <w:spacing w:after="0"/>
        <w:rPr>
          <w:rFonts w:ascii="Arial" w:eastAsia="Times New Roman" w:hAnsi="Arial" w:cs="Arial"/>
          <w:b/>
          <w:bCs/>
          <w:color w:val="BE3030"/>
          <w:sz w:val="20"/>
          <w:szCs w:val="20"/>
          <w:lang w:eastAsia="en-GB"/>
        </w:rPr>
      </w:pPr>
    </w:p>
    <w:tbl>
      <w:tblPr>
        <w:tblW w:w="0" w:type="auto"/>
        <w:tblLook w:val="01E0" w:firstRow="1" w:lastRow="1" w:firstColumn="1" w:lastColumn="1" w:noHBand="0" w:noVBand="0"/>
      </w:tblPr>
      <w:tblGrid>
        <w:gridCol w:w="2802"/>
        <w:gridCol w:w="6129"/>
      </w:tblGrid>
      <w:tr w:rsidR="00346D7C" w:rsidRPr="00346D7C" w14:paraId="60AD1ECD" w14:textId="77777777" w:rsidTr="00D85DAC">
        <w:trPr>
          <w:trHeight w:val="340"/>
        </w:trPr>
        <w:tc>
          <w:tcPr>
            <w:tcW w:w="2802" w:type="dxa"/>
            <w:vAlign w:val="center"/>
          </w:tcPr>
          <w:p w14:paraId="60AD1ECB"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Jacqui McKinlay</w:t>
            </w:r>
          </w:p>
        </w:tc>
        <w:tc>
          <w:tcPr>
            <w:tcW w:w="6129" w:type="dxa"/>
            <w:vAlign w:val="center"/>
          </w:tcPr>
          <w:p w14:paraId="60AD1ECC"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Chief Executive</w:t>
            </w:r>
          </w:p>
        </w:tc>
      </w:tr>
    </w:tbl>
    <w:p w14:paraId="60AD1ECE" w14:textId="77777777" w:rsidR="00346D7C" w:rsidRPr="00346D7C" w:rsidRDefault="00346D7C" w:rsidP="00346D7C">
      <w:pPr>
        <w:spacing w:after="0"/>
        <w:rPr>
          <w:rFonts w:ascii="Arial" w:eastAsia="Times New Roman" w:hAnsi="Arial" w:cs="Arial"/>
          <w:b/>
          <w:bCs/>
          <w:color w:val="BE3030"/>
          <w:sz w:val="20"/>
          <w:szCs w:val="20"/>
          <w:lang w:eastAsia="en-GB"/>
        </w:rPr>
      </w:pPr>
    </w:p>
    <w:p w14:paraId="60AD1ECF" w14:textId="77777777" w:rsidR="00346D7C" w:rsidRPr="00346D7C" w:rsidRDefault="00346D7C" w:rsidP="00346D7C">
      <w:pPr>
        <w:spacing w:after="0"/>
        <w:outlineLvl w:val="0"/>
        <w:rPr>
          <w:rFonts w:ascii="Arial" w:eastAsia="Times New Roman" w:hAnsi="Arial" w:cs="Arial"/>
          <w:b/>
          <w:bCs/>
          <w:color w:val="BE3030"/>
          <w:sz w:val="20"/>
          <w:szCs w:val="20"/>
          <w:lang w:eastAsia="en-GB"/>
        </w:rPr>
      </w:pPr>
      <w:bookmarkStart w:id="40" w:name="_Toc365892811"/>
      <w:r w:rsidRPr="00346D7C">
        <w:rPr>
          <w:rFonts w:ascii="Arial" w:eastAsia="Times New Roman" w:hAnsi="Arial" w:cs="Arial"/>
          <w:b/>
          <w:bCs/>
          <w:color w:val="BE3030"/>
          <w:sz w:val="20"/>
          <w:szCs w:val="20"/>
          <w:lang w:eastAsia="en-GB"/>
        </w:rPr>
        <w:t>Advisers</w:t>
      </w:r>
      <w:bookmarkEnd w:id="40"/>
    </w:p>
    <w:p w14:paraId="60AD1ED0" w14:textId="77777777" w:rsidR="00346D7C" w:rsidRPr="00346D7C" w:rsidRDefault="00346D7C" w:rsidP="00346D7C">
      <w:pPr>
        <w:spacing w:after="0"/>
        <w:rPr>
          <w:rFonts w:ascii="Arial" w:eastAsia="Times New Roman" w:hAnsi="Arial" w:cs="Arial"/>
          <w:b/>
          <w:bCs/>
          <w:color w:val="BE3030"/>
          <w:sz w:val="20"/>
          <w:szCs w:val="20"/>
          <w:lang w:eastAsia="en-GB"/>
        </w:rPr>
      </w:pPr>
    </w:p>
    <w:tbl>
      <w:tblPr>
        <w:tblW w:w="0" w:type="auto"/>
        <w:tblLook w:val="01E0" w:firstRow="1" w:lastRow="1" w:firstColumn="1" w:lastColumn="1" w:noHBand="0" w:noVBand="0"/>
      </w:tblPr>
      <w:tblGrid>
        <w:gridCol w:w="2694"/>
        <w:gridCol w:w="6237"/>
      </w:tblGrid>
      <w:tr w:rsidR="00346D7C" w:rsidRPr="00346D7C" w14:paraId="60AD1ED5" w14:textId="77777777" w:rsidTr="00D85DAC">
        <w:trPr>
          <w:trHeight w:val="340"/>
        </w:trPr>
        <w:tc>
          <w:tcPr>
            <w:tcW w:w="2694" w:type="dxa"/>
          </w:tcPr>
          <w:p w14:paraId="60AD1ED1"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Banker:</w:t>
            </w:r>
          </w:p>
        </w:tc>
        <w:tc>
          <w:tcPr>
            <w:tcW w:w="6237" w:type="dxa"/>
            <w:vAlign w:val="center"/>
          </w:tcPr>
          <w:p w14:paraId="60AD1ED2" w14:textId="77777777" w:rsidR="00346D7C" w:rsidRPr="00346D7C" w:rsidRDefault="00346D7C" w:rsidP="00346D7C">
            <w:pPr>
              <w:autoSpaceDE w:val="0"/>
              <w:autoSpaceDN w:val="0"/>
              <w:adjustRightInd w:val="0"/>
              <w:spacing w:after="0"/>
              <w:ind w:left="2160" w:hanging="2160"/>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Barclays, UK Banking,</w:t>
            </w:r>
          </w:p>
          <w:p w14:paraId="60AD1ED3" w14:textId="77777777" w:rsidR="00346D7C" w:rsidRPr="00346D7C" w:rsidRDefault="00346D7C" w:rsidP="00346D7C">
            <w:pPr>
              <w:autoSpaceDE w:val="0"/>
              <w:autoSpaceDN w:val="0"/>
              <w:adjustRightInd w:val="0"/>
              <w:spacing w:after="0"/>
              <w:rPr>
                <w:rFonts w:ascii="Arial" w:eastAsia="Times New Roman" w:hAnsi="Arial" w:cs="Arial"/>
                <w:color w:val="000000"/>
                <w:sz w:val="20"/>
                <w:szCs w:val="20"/>
                <w:lang w:eastAsia="en-GB"/>
              </w:rPr>
            </w:pPr>
            <w:r w:rsidRPr="00346D7C">
              <w:rPr>
                <w:rFonts w:ascii="Arial" w:eastAsia="Times New Roman" w:hAnsi="Arial" w:cs="Arial"/>
                <w:color w:val="000000"/>
                <w:sz w:val="20"/>
                <w:szCs w:val="20"/>
                <w:lang w:eastAsia="en-GB"/>
              </w:rPr>
              <w:t>1 Churchill Place, London, E14 5HP</w:t>
            </w:r>
          </w:p>
          <w:p w14:paraId="60AD1ED4" w14:textId="77777777" w:rsidR="00346D7C" w:rsidRPr="00346D7C" w:rsidRDefault="00346D7C" w:rsidP="00346D7C">
            <w:pPr>
              <w:autoSpaceDE w:val="0"/>
              <w:autoSpaceDN w:val="0"/>
              <w:adjustRightInd w:val="0"/>
              <w:spacing w:after="0"/>
              <w:rPr>
                <w:rFonts w:ascii="Arial" w:eastAsia="Times New Roman" w:hAnsi="Arial" w:cs="Arial"/>
                <w:bCs/>
                <w:sz w:val="20"/>
                <w:szCs w:val="20"/>
                <w:lang w:eastAsia="en-GB"/>
              </w:rPr>
            </w:pPr>
          </w:p>
        </w:tc>
      </w:tr>
      <w:tr w:rsidR="00346D7C" w:rsidRPr="00346D7C" w14:paraId="60AD1ED9" w14:textId="77777777" w:rsidTr="00D85DAC">
        <w:trPr>
          <w:trHeight w:val="340"/>
        </w:trPr>
        <w:tc>
          <w:tcPr>
            <w:tcW w:w="2694" w:type="dxa"/>
          </w:tcPr>
          <w:p w14:paraId="60AD1ED6"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Solicitor:</w:t>
            </w:r>
          </w:p>
        </w:tc>
        <w:tc>
          <w:tcPr>
            <w:tcW w:w="6237" w:type="dxa"/>
            <w:vAlign w:val="bottom"/>
          </w:tcPr>
          <w:p w14:paraId="60AD1ED7"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Local Government Group’s Legal Services Panel, which includes: Bevan Brittan, Pinsent Masons, Wragge &amp; Co and Sharpe Pritchard</w:t>
            </w:r>
          </w:p>
          <w:p w14:paraId="60AD1ED8" w14:textId="77777777" w:rsidR="00346D7C" w:rsidRPr="00346D7C" w:rsidRDefault="00346D7C" w:rsidP="00346D7C">
            <w:pPr>
              <w:spacing w:after="0"/>
              <w:rPr>
                <w:rFonts w:ascii="Arial" w:eastAsia="Times New Roman" w:hAnsi="Arial" w:cs="Arial"/>
                <w:bCs/>
                <w:sz w:val="20"/>
                <w:szCs w:val="20"/>
                <w:lang w:eastAsia="en-GB"/>
              </w:rPr>
            </w:pPr>
          </w:p>
        </w:tc>
      </w:tr>
      <w:tr w:rsidR="00346D7C" w:rsidRPr="00346D7C" w14:paraId="60AD1EDD" w14:textId="77777777" w:rsidTr="00D85DAC">
        <w:trPr>
          <w:trHeight w:val="340"/>
        </w:trPr>
        <w:tc>
          <w:tcPr>
            <w:tcW w:w="2694" w:type="dxa"/>
          </w:tcPr>
          <w:p w14:paraId="60AD1EDA" w14:textId="77777777" w:rsidR="00346D7C" w:rsidRPr="00346D7C" w:rsidRDefault="00346D7C" w:rsidP="00346D7C">
            <w:pPr>
              <w:spacing w:after="0"/>
              <w:rPr>
                <w:rFonts w:ascii="Arial" w:eastAsia="Times New Roman" w:hAnsi="Arial" w:cs="Arial"/>
                <w:bCs/>
                <w:sz w:val="20"/>
                <w:szCs w:val="20"/>
                <w:lang w:eastAsia="en-GB"/>
              </w:rPr>
            </w:pPr>
            <w:r w:rsidRPr="00346D7C">
              <w:rPr>
                <w:rFonts w:ascii="Arial" w:eastAsia="Times New Roman" w:hAnsi="Arial" w:cs="Arial"/>
                <w:bCs/>
                <w:sz w:val="20"/>
                <w:szCs w:val="20"/>
                <w:lang w:eastAsia="en-GB"/>
              </w:rPr>
              <w:t>Statutory Auditor:</w:t>
            </w:r>
          </w:p>
        </w:tc>
        <w:tc>
          <w:tcPr>
            <w:tcW w:w="6237" w:type="dxa"/>
            <w:vAlign w:val="bottom"/>
          </w:tcPr>
          <w:p w14:paraId="60AD1EDB" w14:textId="77777777" w:rsidR="00346D7C" w:rsidRPr="00346D7C" w:rsidRDefault="00346D7C" w:rsidP="00346D7C">
            <w:pPr>
              <w:spacing w:after="0"/>
              <w:rPr>
                <w:rFonts w:ascii="Arial" w:eastAsia="Times New Roman" w:hAnsi="Arial" w:cs="Arial"/>
                <w:sz w:val="20"/>
                <w:szCs w:val="20"/>
                <w:lang w:eastAsia="en-GB"/>
              </w:rPr>
            </w:pPr>
            <w:r w:rsidRPr="00346D7C">
              <w:rPr>
                <w:rFonts w:ascii="Arial" w:eastAsia="Times New Roman" w:hAnsi="Arial" w:cs="Arial"/>
                <w:sz w:val="20"/>
                <w:szCs w:val="20"/>
                <w:lang w:eastAsia="en-GB"/>
              </w:rPr>
              <w:t xml:space="preserve">PKF Littlejohn LLP, 1 </w:t>
            </w:r>
            <w:proofErr w:type="spellStart"/>
            <w:r w:rsidRPr="00346D7C">
              <w:rPr>
                <w:rFonts w:ascii="Arial" w:eastAsia="Times New Roman" w:hAnsi="Arial" w:cs="Arial"/>
                <w:sz w:val="20"/>
                <w:szCs w:val="20"/>
                <w:lang w:eastAsia="en-GB"/>
              </w:rPr>
              <w:t>Westferry</w:t>
            </w:r>
            <w:proofErr w:type="spellEnd"/>
            <w:r w:rsidRPr="00346D7C">
              <w:rPr>
                <w:rFonts w:ascii="Arial" w:eastAsia="Times New Roman" w:hAnsi="Arial" w:cs="Arial"/>
                <w:sz w:val="20"/>
                <w:szCs w:val="20"/>
                <w:lang w:eastAsia="en-GB"/>
              </w:rPr>
              <w:t xml:space="preserve"> Circus, Canary Wharf, London E14 4HD</w:t>
            </w:r>
          </w:p>
          <w:p w14:paraId="60AD1EDC" w14:textId="77777777" w:rsidR="00346D7C" w:rsidRPr="00346D7C" w:rsidRDefault="00346D7C" w:rsidP="00346D7C">
            <w:pPr>
              <w:spacing w:after="0"/>
              <w:rPr>
                <w:rFonts w:ascii="Arial" w:eastAsia="Times New Roman" w:hAnsi="Arial" w:cs="Arial"/>
                <w:bCs/>
                <w:sz w:val="20"/>
                <w:szCs w:val="20"/>
                <w:lang w:eastAsia="en-GB"/>
              </w:rPr>
            </w:pPr>
          </w:p>
        </w:tc>
      </w:tr>
    </w:tbl>
    <w:p w14:paraId="60AD1EDE" w14:textId="77777777" w:rsidR="00346D7C" w:rsidRPr="00346D7C" w:rsidRDefault="00346D7C" w:rsidP="00346D7C">
      <w:pPr>
        <w:keepNext/>
        <w:spacing w:before="240" w:after="60"/>
        <w:outlineLvl w:val="0"/>
        <w:rPr>
          <w:rFonts w:ascii="Arial" w:eastAsia="Times New Roman" w:hAnsi="Arial" w:cs="Arial"/>
          <w:b/>
          <w:bCs/>
          <w:kern w:val="32"/>
          <w:sz w:val="20"/>
          <w:szCs w:val="20"/>
          <w:lang w:eastAsia="en-GB"/>
        </w:rPr>
      </w:pPr>
    </w:p>
    <w:p w14:paraId="60AD1EDF" w14:textId="77777777" w:rsidR="00346D7C" w:rsidRPr="00346D7C" w:rsidRDefault="00346D7C" w:rsidP="00346D7C">
      <w:pPr>
        <w:spacing w:after="200" w:line="276" w:lineRule="auto"/>
        <w:rPr>
          <w:rFonts w:ascii="Arial" w:eastAsia="Calibri" w:hAnsi="Arial" w:cs="Arial"/>
          <w:sz w:val="24"/>
          <w:szCs w:val="24"/>
        </w:rPr>
      </w:pPr>
    </w:p>
    <w:p w14:paraId="60AD1EE0" w14:textId="77777777" w:rsidR="00346D7C" w:rsidRPr="00346D7C" w:rsidRDefault="00346D7C" w:rsidP="00346D7C">
      <w:pPr>
        <w:spacing w:after="200" w:line="276" w:lineRule="auto"/>
        <w:rPr>
          <w:rFonts w:ascii="Arial" w:eastAsia="Calibri" w:hAnsi="Arial" w:cs="Arial"/>
          <w:sz w:val="24"/>
          <w:szCs w:val="24"/>
        </w:rPr>
      </w:pPr>
    </w:p>
    <w:p w14:paraId="60AD1EE1" w14:textId="77777777" w:rsidR="00926B98" w:rsidRPr="00926B98" w:rsidRDefault="00926B98" w:rsidP="00926B98">
      <w:pPr>
        <w:ind w:firstLine="720"/>
        <w:rPr>
          <w:rFonts w:ascii="Arial" w:hAnsi="Arial" w:cs="Arial"/>
        </w:rPr>
      </w:pPr>
    </w:p>
    <w:sectPr w:rsidR="00926B98" w:rsidRPr="00926B98">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D1EE8" w14:textId="77777777" w:rsidR="001910B6" w:rsidRDefault="001910B6" w:rsidP="003351EE">
      <w:pPr>
        <w:spacing w:after="0"/>
      </w:pPr>
      <w:r>
        <w:separator/>
      </w:r>
    </w:p>
  </w:endnote>
  <w:endnote w:type="continuationSeparator" w:id="0">
    <w:p w14:paraId="60AD1EE9" w14:textId="77777777" w:rsidR="001910B6" w:rsidRDefault="001910B6" w:rsidP="003351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LT Std">
    <w:altName w:val="Arial"/>
    <w:panose1 w:val="00000000000000000000"/>
    <w:charset w:val="00"/>
    <w:family w:val="roman"/>
    <w:notTrueType/>
    <w:pitch w:val="default"/>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1EF4" w14:textId="77777777" w:rsidR="00D96DFB" w:rsidRDefault="00D96DFB">
    <w:pPr>
      <w:pStyle w:val="Footer"/>
      <w:jc w:val="right"/>
    </w:pPr>
  </w:p>
  <w:p w14:paraId="60AD1EF5" w14:textId="77777777" w:rsidR="00D96DFB" w:rsidRDefault="00D96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30809"/>
      <w:docPartObj>
        <w:docPartGallery w:val="Page Numbers (Bottom of Page)"/>
        <w:docPartUnique/>
      </w:docPartObj>
    </w:sdtPr>
    <w:sdtEndPr>
      <w:rPr>
        <w:noProof/>
      </w:rPr>
    </w:sdtEndPr>
    <w:sdtContent>
      <w:p w14:paraId="60AD1EFD" w14:textId="77777777" w:rsidR="00D96DFB" w:rsidRDefault="00D96DFB">
        <w:pPr>
          <w:pStyle w:val="Footer"/>
          <w:jc w:val="right"/>
        </w:pPr>
        <w:r>
          <w:fldChar w:fldCharType="begin"/>
        </w:r>
        <w:r>
          <w:instrText xml:space="preserve"> PAGE   \* MERGEFORMAT </w:instrText>
        </w:r>
        <w:r>
          <w:fldChar w:fldCharType="separate"/>
        </w:r>
        <w:r w:rsidR="00152E73">
          <w:rPr>
            <w:noProof/>
          </w:rPr>
          <w:t>3</w:t>
        </w:r>
        <w:r>
          <w:fldChar w:fldCharType="end"/>
        </w:r>
      </w:p>
    </w:sdtContent>
  </w:sdt>
  <w:p w14:paraId="60AD1EFE" w14:textId="77777777" w:rsidR="00D96DFB" w:rsidRDefault="00D96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781837"/>
      <w:docPartObj>
        <w:docPartGallery w:val="Page Numbers (Bottom of Page)"/>
        <w:docPartUnique/>
      </w:docPartObj>
    </w:sdtPr>
    <w:sdtEndPr>
      <w:rPr>
        <w:noProof/>
      </w:rPr>
    </w:sdtEndPr>
    <w:sdtContent>
      <w:p w14:paraId="60AD1F02" w14:textId="77777777" w:rsidR="00D96DFB" w:rsidRDefault="00D96DFB" w:rsidP="00D85DAC">
        <w:pPr>
          <w:pStyle w:val="Footer"/>
          <w:jc w:val="right"/>
        </w:pPr>
        <w:r>
          <w:fldChar w:fldCharType="begin"/>
        </w:r>
        <w:r>
          <w:instrText xml:space="preserve"> PAGE   \* MERGEFORMAT </w:instrText>
        </w:r>
        <w:r>
          <w:fldChar w:fldCharType="separate"/>
        </w:r>
        <w:r w:rsidR="00152E73">
          <w:rPr>
            <w:noProof/>
          </w:rPr>
          <w:t>28</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144139"/>
      <w:docPartObj>
        <w:docPartGallery w:val="Page Numbers (Bottom of Page)"/>
        <w:docPartUnique/>
      </w:docPartObj>
    </w:sdtPr>
    <w:sdtEndPr>
      <w:rPr>
        <w:noProof/>
      </w:rPr>
    </w:sdtEndPr>
    <w:sdtContent>
      <w:p w14:paraId="60AD1F15" w14:textId="77777777" w:rsidR="00D96DFB" w:rsidRDefault="00D96DFB">
        <w:pPr>
          <w:pStyle w:val="Footer"/>
          <w:jc w:val="right"/>
        </w:pPr>
        <w:r>
          <w:fldChar w:fldCharType="begin"/>
        </w:r>
        <w:r>
          <w:instrText xml:space="preserve"> PAGE   \* MERGEFORMAT </w:instrText>
        </w:r>
        <w:r>
          <w:fldChar w:fldCharType="separate"/>
        </w:r>
        <w:r w:rsidR="00152E73">
          <w:rPr>
            <w:noProof/>
          </w:rPr>
          <w:t>29</w:t>
        </w:r>
        <w:r>
          <w:rPr>
            <w:noProof/>
          </w:rPr>
          <w:fldChar w:fldCharType="end"/>
        </w:r>
      </w:p>
    </w:sdtContent>
  </w:sdt>
  <w:p w14:paraId="60AD1F16" w14:textId="77777777" w:rsidR="00D96DFB" w:rsidRDefault="00D96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D1EE6" w14:textId="77777777" w:rsidR="001910B6" w:rsidRDefault="001910B6" w:rsidP="003351EE">
      <w:pPr>
        <w:spacing w:after="0"/>
      </w:pPr>
      <w:r>
        <w:separator/>
      </w:r>
    </w:p>
  </w:footnote>
  <w:footnote w:type="continuationSeparator" w:id="0">
    <w:p w14:paraId="60AD1EE7" w14:textId="77777777" w:rsidR="001910B6" w:rsidRDefault="001910B6" w:rsidP="003351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81D20" w:rsidRPr="00C25CA7" w14:paraId="60AD1EEC" w14:textId="77777777" w:rsidTr="00B236D2">
      <w:trPr>
        <w:trHeight w:val="416"/>
      </w:trPr>
      <w:tc>
        <w:tcPr>
          <w:tcW w:w="5812" w:type="dxa"/>
          <w:vMerge w:val="restart"/>
        </w:tcPr>
        <w:p w14:paraId="60AD1EEA" w14:textId="77777777" w:rsidR="00981D20" w:rsidRPr="00C803F3" w:rsidRDefault="00981D20" w:rsidP="00981D20">
          <w:r w:rsidRPr="00C803F3">
            <w:rPr>
              <w:noProof/>
              <w:lang w:eastAsia="en-GB"/>
            </w:rPr>
            <w:drawing>
              <wp:inline distT="0" distB="0" distL="0" distR="0" wp14:anchorId="60AD1F17" wp14:editId="60AD1F18">
                <wp:extent cx="1428750" cy="847725"/>
                <wp:effectExtent l="0" t="0" r="0" b="9525"/>
                <wp:docPr id="11" name="Picture 1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346083793"/>
          <w:placeholder>
            <w:docPart w:val="C381493DD0784BDE8E9A547C1CD3BC86"/>
          </w:placeholder>
        </w:sdtPr>
        <w:sdtEndPr/>
        <w:sdtContent>
          <w:tc>
            <w:tcPr>
              <w:tcW w:w="4106" w:type="dxa"/>
            </w:tcPr>
            <w:p w14:paraId="60AD1EEB" w14:textId="77777777" w:rsidR="00981D20" w:rsidRPr="00C803F3" w:rsidRDefault="00981D20" w:rsidP="00981D20">
              <w:r w:rsidRPr="00152E73">
                <w:rPr>
                  <w:rFonts w:ascii="Arial" w:hAnsi="Arial" w:cs="Arial"/>
                  <w:b/>
                </w:rPr>
                <w:t>LGA Leadership Board</w:t>
              </w:r>
            </w:p>
          </w:tc>
        </w:sdtContent>
      </w:sdt>
    </w:tr>
    <w:tr w:rsidR="00981D20" w14:paraId="60AD1EEF" w14:textId="77777777" w:rsidTr="00B236D2">
      <w:trPr>
        <w:trHeight w:val="406"/>
      </w:trPr>
      <w:tc>
        <w:tcPr>
          <w:tcW w:w="5812" w:type="dxa"/>
          <w:vMerge/>
        </w:tcPr>
        <w:p w14:paraId="60AD1EED" w14:textId="77777777" w:rsidR="00981D20" w:rsidRPr="00A627DD" w:rsidRDefault="00981D20" w:rsidP="00981D20"/>
      </w:tc>
      <w:tc>
        <w:tcPr>
          <w:tcW w:w="4106" w:type="dxa"/>
        </w:tcPr>
        <w:sdt>
          <w:sdtPr>
            <w:rPr>
              <w:rFonts w:ascii="Arial" w:hAnsi="Arial" w:cs="Arial"/>
            </w:rPr>
            <w:alias w:val="Date"/>
            <w:tag w:val="Date"/>
            <w:id w:val="-1365985133"/>
            <w:placeholder>
              <w:docPart w:val="2AAE1152493F4BAC9B6FFCE45AA21E70"/>
            </w:placeholder>
            <w:date w:fullDate="2017-12-07T00:00:00Z">
              <w:dateFormat w:val="dd MMMM yyyy"/>
              <w:lid w:val="en-GB"/>
              <w:storeMappedDataAs w:val="dateTime"/>
              <w:calendar w:val="gregorian"/>
            </w:date>
          </w:sdtPr>
          <w:sdtEndPr/>
          <w:sdtContent>
            <w:p w14:paraId="60AD1EEE" w14:textId="77777777" w:rsidR="00981D20" w:rsidRPr="00C803F3" w:rsidRDefault="00981D20" w:rsidP="00981D20">
              <w:r w:rsidRPr="00981D20">
                <w:rPr>
                  <w:rFonts w:ascii="Arial" w:hAnsi="Arial" w:cs="Arial"/>
                </w:rPr>
                <w:t>07 December 2017</w:t>
              </w:r>
            </w:p>
          </w:sdtContent>
        </w:sdt>
      </w:tc>
    </w:tr>
    <w:tr w:rsidR="00981D20" w:rsidRPr="00C25CA7" w14:paraId="60AD1EF2" w14:textId="77777777" w:rsidTr="00B236D2">
      <w:trPr>
        <w:trHeight w:val="89"/>
      </w:trPr>
      <w:tc>
        <w:tcPr>
          <w:tcW w:w="5812" w:type="dxa"/>
          <w:vMerge/>
        </w:tcPr>
        <w:p w14:paraId="60AD1EF0" w14:textId="77777777" w:rsidR="00981D20" w:rsidRPr="00A627DD" w:rsidRDefault="00981D20" w:rsidP="00981D20"/>
      </w:tc>
      <w:tc>
        <w:tcPr>
          <w:tcW w:w="4106" w:type="dxa"/>
        </w:tcPr>
        <w:p w14:paraId="60AD1EF1" w14:textId="77777777" w:rsidR="00981D20" w:rsidRPr="00C803F3" w:rsidRDefault="00981D20" w:rsidP="00981D20">
          <w:r>
            <w:t xml:space="preserve">   </w:t>
          </w:r>
        </w:p>
      </w:tc>
    </w:tr>
  </w:tbl>
  <w:p w14:paraId="60AD1EF3" w14:textId="77777777" w:rsidR="00981D20" w:rsidRDefault="00981D2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1F12" w14:textId="77777777" w:rsidR="00D96DFB" w:rsidRPr="005146AA" w:rsidRDefault="00D96DFB" w:rsidP="00D85DAC">
    <w:pPr>
      <w:widowControl w:val="0"/>
      <w:autoSpaceDE w:val="0"/>
      <w:autoSpaceDN w:val="0"/>
      <w:adjustRightInd w:val="0"/>
      <w:spacing w:after="0" w:line="206" w:lineRule="atLeast"/>
      <w:ind w:right="26"/>
      <w:jc w:val="both"/>
      <w:rPr>
        <w:rFonts w:ascii="Arial" w:eastAsia="Times New Roman" w:hAnsi="Arial" w:cs="Arial"/>
        <w:b/>
        <w:color w:val="000000"/>
        <w:sz w:val="20"/>
        <w:szCs w:val="20"/>
        <w:lang w:eastAsia="en-GB"/>
      </w:rPr>
    </w:pPr>
    <w:r w:rsidRPr="005146AA">
      <w:rPr>
        <w:rFonts w:ascii="Arial" w:eastAsia="Times New Roman" w:hAnsi="Arial" w:cs="Arial"/>
        <w:b/>
        <w:color w:val="000000"/>
        <w:sz w:val="20"/>
        <w:szCs w:val="20"/>
        <w:lang w:eastAsia="en-GB"/>
      </w:rPr>
      <w:t xml:space="preserve">The Centre for Public Scrutiny Limited                         </w:t>
    </w:r>
    <w:r>
      <w:rPr>
        <w:rFonts w:ascii="Arial" w:eastAsia="Times New Roman" w:hAnsi="Arial" w:cs="Arial"/>
        <w:b/>
        <w:color w:val="000000"/>
        <w:sz w:val="20"/>
        <w:szCs w:val="20"/>
        <w:lang w:eastAsia="en-GB"/>
      </w:rPr>
      <w:tab/>
    </w:r>
    <w:r>
      <w:rPr>
        <w:rFonts w:ascii="Arial" w:eastAsia="Times New Roman" w:hAnsi="Arial" w:cs="Arial"/>
        <w:b/>
        <w:color w:val="000000"/>
        <w:sz w:val="20"/>
        <w:szCs w:val="20"/>
        <w:lang w:eastAsia="en-GB"/>
      </w:rPr>
      <w:tab/>
    </w:r>
    <w:r w:rsidRPr="005146AA">
      <w:rPr>
        <w:rFonts w:ascii="Arial" w:eastAsia="Times New Roman" w:hAnsi="Arial" w:cs="Arial"/>
        <w:b/>
        <w:color w:val="000000"/>
        <w:sz w:val="20"/>
        <w:szCs w:val="20"/>
        <w:lang w:eastAsia="en-GB"/>
      </w:rPr>
      <w:t>Notes to the Financial Statements</w:t>
    </w:r>
  </w:p>
  <w:p w14:paraId="60AD1F13" w14:textId="77777777" w:rsidR="00D96DFB" w:rsidRPr="005146AA" w:rsidRDefault="00D96DFB" w:rsidP="00D85DAC">
    <w:pPr>
      <w:widowControl w:val="0"/>
      <w:autoSpaceDE w:val="0"/>
      <w:autoSpaceDN w:val="0"/>
      <w:adjustRightInd w:val="0"/>
      <w:spacing w:after="0" w:line="206" w:lineRule="atLeast"/>
      <w:ind w:right="26"/>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Year ended 31 March 2017</w:t>
    </w:r>
  </w:p>
  <w:p w14:paraId="60AD1F14" w14:textId="77777777" w:rsidR="00D96DFB" w:rsidRPr="00755F63" w:rsidRDefault="00D96DFB" w:rsidP="00D85DAC">
    <w:pPr>
      <w:pStyle w:val="Default"/>
      <w:spacing w:line="206" w:lineRule="atLeast"/>
      <w:ind w:right="26"/>
      <w:jc w:val="right"/>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1EF6" w14:textId="77777777" w:rsidR="00D96DFB" w:rsidRDefault="00D96DFB" w:rsidP="00D85DAC">
    <w:pPr>
      <w:pStyle w:val="Header"/>
      <w:rPr>
        <w:rFonts w:ascii="Arial" w:hAnsi="Arial" w:cs="Arial"/>
        <w:b/>
      </w:rPr>
    </w:pPr>
    <w:r w:rsidRPr="00544D0A">
      <w:rPr>
        <w:rFonts w:ascii="Arial" w:hAnsi="Arial" w:cs="Arial"/>
        <w:b/>
      </w:rPr>
      <w:t xml:space="preserve">The Centre for Public Scrutiny Limited </w:t>
    </w:r>
    <w:r w:rsidRPr="00544D0A">
      <w:rPr>
        <w:rFonts w:ascii="Arial" w:hAnsi="Arial" w:cs="Arial"/>
        <w:b/>
      </w:rPr>
      <w:tab/>
    </w:r>
    <w:r w:rsidRPr="00544D0A">
      <w:rPr>
        <w:rFonts w:ascii="Arial" w:hAnsi="Arial" w:cs="Arial"/>
        <w:b/>
      </w:rPr>
      <w:tab/>
      <w:t xml:space="preserve">                   </w:t>
    </w:r>
    <w:r>
      <w:rPr>
        <w:rFonts w:ascii="Arial" w:hAnsi="Arial" w:cs="Arial"/>
        <w:b/>
      </w:rPr>
      <w:t>Contents</w:t>
    </w:r>
  </w:p>
  <w:p w14:paraId="60AD1EF7" w14:textId="77777777" w:rsidR="00D96DFB" w:rsidRPr="006F297F" w:rsidRDefault="00D96DFB" w:rsidP="00D85DAC">
    <w:pPr>
      <w:tabs>
        <w:tab w:val="center" w:pos="4153"/>
        <w:tab w:val="right" w:pos="8306"/>
      </w:tabs>
      <w:spacing w:after="0"/>
      <w:rPr>
        <w:rFonts w:ascii="Arial" w:eastAsia="Times New Roman" w:hAnsi="Arial" w:cs="Arial"/>
        <w:b/>
        <w:lang w:eastAsia="en-GB"/>
      </w:rPr>
    </w:pPr>
    <w:r w:rsidRPr="006F297F">
      <w:rPr>
        <w:rFonts w:ascii="Arial" w:eastAsia="Times New Roman" w:hAnsi="Arial" w:cs="Arial"/>
        <w:b/>
        <w:color w:val="000000"/>
        <w:lang w:eastAsia="en-GB"/>
      </w:rPr>
      <w:t>Year ended 31st March 2017</w:t>
    </w:r>
  </w:p>
  <w:p w14:paraId="60AD1EF8" w14:textId="77777777" w:rsidR="00D96DFB" w:rsidRPr="00544D0A" w:rsidRDefault="00D96DFB" w:rsidP="00D85DAC">
    <w:pPr>
      <w:pStyle w:val="Header"/>
      <w:rPr>
        <w:rFonts w:ascii="Arial" w:hAnsi="Arial" w:cs="Arial"/>
        <w:b/>
      </w:rPr>
    </w:pPr>
  </w:p>
  <w:p w14:paraId="60AD1EF9" w14:textId="77777777" w:rsidR="00D96DFB" w:rsidRPr="00B222E5" w:rsidRDefault="00D96DFB" w:rsidP="00D85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1EFA" w14:textId="77777777" w:rsidR="00D96DFB" w:rsidRDefault="00D96DFB" w:rsidP="00D85DAC">
    <w:pPr>
      <w:tabs>
        <w:tab w:val="center" w:pos="4153"/>
        <w:tab w:val="right" w:pos="8306"/>
      </w:tabs>
      <w:spacing w:after="0"/>
      <w:rPr>
        <w:rFonts w:ascii="Arial" w:eastAsia="Times New Roman" w:hAnsi="Arial" w:cs="Arial"/>
        <w:b/>
        <w:color w:val="000000"/>
        <w:sz w:val="24"/>
        <w:szCs w:val="24"/>
        <w:lang w:eastAsia="en-GB"/>
      </w:rPr>
    </w:pPr>
    <w:r w:rsidRPr="00544D0A">
      <w:rPr>
        <w:rFonts w:ascii="Arial" w:hAnsi="Arial" w:cs="Arial"/>
        <w:b/>
      </w:rPr>
      <w:t xml:space="preserve">The Centre for Public Scrutiny Limited </w:t>
    </w:r>
    <w:r w:rsidRPr="00544D0A">
      <w:rPr>
        <w:rFonts w:ascii="Arial" w:hAnsi="Arial" w:cs="Arial"/>
        <w:b/>
      </w:rPr>
      <w:tab/>
    </w:r>
    <w:r w:rsidRPr="00544D0A">
      <w:rPr>
        <w:rFonts w:ascii="Arial" w:hAnsi="Arial" w:cs="Arial"/>
        <w:b/>
      </w:rPr>
      <w:tab/>
      <w:t xml:space="preserve">                   </w:t>
    </w:r>
    <w:r>
      <w:rPr>
        <w:rFonts w:ascii="Arial" w:hAnsi="Arial" w:cs="Arial"/>
        <w:b/>
      </w:rPr>
      <w:t>Chair’s Foreword</w:t>
    </w:r>
  </w:p>
  <w:p w14:paraId="60AD1EFB" w14:textId="77777777" w:rsidR="00D96DFB" w:rsidRPr="006F297F" w:rsidRDefault="00D96DFB" w:rsidP="00D85DAC">
    <w:pPr>
      <w:tabs>
        <w:tab w:val="center" w:pos="4153"/>
        <w:tab w:val="right" w:pos="8306"/>
      </w:tabs>
      <w:spacing w:after="0"/>
    </w:pPr>
    <w:r w:rsidRPr="006F297F">
      <w:rPr>
        <w:rFonts w:ascii="Arial" w:eastAsia="Times New Roman" w:hAnsi="Arial" w:cs="Arial"/>
        <w:b/>
        <w:color w:val="000000"/>
        <w:lang w:eastAsia="en-GB"/>
      </w:rPr>
      <w:t>Year ended 31st March 2017</w:t>
    </w:r>
  </w:p>
  <w:p w14:paraId="60AD1EFC" w14:textId="77777777" w:rsidR="00D96DFB" w:rsidRPr="00B222E5" w:rsidRDefault="00D96DFB" w:rsidP="00D85D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1EFF" w14:textId="77777777" w:rsidR="00D96DFB" w:rsidRDefault="00D96DFB" w:rsidP="00D85DAC">
    <w:pPr>
      <w:pStyle w:val="Header"/>
      <w:rPr>
        <w:rFonts w:ascii="Arial" w:hAnsi="Arial" w:cs="Arial"/>
        <w:b/>
      </w:rPr>
    </w:pPr>
    <w:r w:rsidRPr="00544D0A">
      <w:rPr>
        <w:rFonts w:ascii="Arial" w:hAnsi="Arial" w:cs="Arial"/>
        <w:b/>
      </w:rPr>
      <w:t xml:space="preserve">The Centre for Public Scrutiny Limited </w:t>
    </w:r>
    <w:r w:rsidRPr="00544D0A">
      <w:rPr>
        <w:rFonts w:ascii="Arial" w:hAnsi="Arial" w:cs="Arial"/>
        <w:b/>
      </w:rPr>
      <w:tab/>
    </w:r>
    <w:r w:rsidRPr="00544D0A">
      <w:rPr>
        <w:rFonts w:ascii="Arial" w:hAnsi="Arial" w:cs="Arial"/>
        <w:b/>
      </w:rPr>
      <w:tab/>
      <w:t xml:space="preserve">                   </w:t>
    </w:r>
    <w:r>
      <w:rPr>
        <w:rFonts w:ascii="Arial" w:hAnsi="Arial" w:cs="Arial"/>
        <w:b/>
      </w:rPr>
      <w:t>Report of the Trustees</w:t>
    </w:r>
  </w:p>
  <w:p w14:paraId="60AD1F00" w14:textId="77777777" w:rsidR="00D96DFB" w:rsidRPr="006F297F" w:rsidRDefault="00D96DFB" w:rsidP="00D85DAC">
    <w:pPr>
      <w:tabs>
        <w:tab w:val="center" w:pos="4153"/>
        <w:tab w:val="right" w:pos="8306"/>
      </w:tabs>
      <w:spacing w:after="0"/>
    </w:pPr>
    <w:r w:rsidRPr="006F297F">
      <w:rPr>
        <w:rFonts w:ascii="Arial" w:eastAsia="Times New Roman" w:hAnsi="Arial" w:cs="Arial"/>
        <w:b/>
        <w:color w:val="000000"/>
        <w:lang w:eastAsia="en-GB"/>
      </w:rPr>
      <w:t>Year ended 31st March 2017</w:t>
    </w:r>
  </w:p>
  <w:p w14:paraId="60AD1F01" w14:textId="77777777" w:rsidR="00D96DFB" w:rsidRPr="00B222E5" w:rsidRDefault="00D96DFB" w:rsidP="00D85D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1F03" w14:textId="77777777" w:rsidR="00D96DFB" w:rsidRDefault="00D96DFB" w:rsidP="00D85DAC">
    <w:pPr>
      <w:pStyle w:val="Header"/>
      <w:rPr>
        <w:rFonts w:ascii="Arial" w:hAnsi="Arial" w:cs="Arial"/>
        <w:b/>
      </w:rPr>
    </w:pPr>
    <w:r w:rsidRPr="00544D0A">
      <w:rPr>
        <w:rFonts w:ascii="Arial" w:hAnsi="Arial" w:cs="Arial"/>
        <w:b/>
      </w:rPr>
      <w:t xml:space="preserve">The Centre for Public Scrutiny Limited </w:t>
    </w:r>
    <w:r w:rsidRPr="00544D0A">
      <w:rPr>
        <w:rFonts w:ascii="Arial" w:hAnsi="Arial" w:cs="Arial"/>
        <w:b/>
      </w:rPr>
      <w:tab/>
    </w:r>
    <w:r w:rsidRPr="00544D0A">
      <w:rPr>
        <w:rFonts w:ascii="Arial" w:hAnsi="Arial" w:cs="Arial"/>
        <w:b/>
      </w:rPr>
      <w:tab/>
      <w:t xml:space="preserve">                   </w:t>
    </w:r>
  </w:p>
  <w:p w14:paraId="60AD1F04" w14:textId="77777777" w:rsidR="00D96DFB" w:rsidRPr="00544D0A" w:rsidRDefault="00D96DFB" w:rsidP="00D85DAC">
    <w:pPr>
      <w:tabs>
        <w:tab w:val="center" w:pos="4153"/>
      </w:tabs>
      <w:spacing w:after="0"/>
      <w:ind w:right="-766"/>
    </w:pPr>
    <w:r w:rsidRPr="00AD43A6">
      <w:rPr>
        <w:rFonts w:ascii="Arial" w:eastAsia="Times New Roman" w:hAnsi="Arial" w:cs="Arial"/>
        <w:b/>
        <w:color w:val="000000"/>
        <w:sz w:val="24"/>
        <w:szCs w:val="24"/>
        <w:lang w:eastAsia="en-GB"/>
      </w:rPr>
      <w:t>Year ended 31st March 2017</w:t>
    </w:r>
    <w:r>
      <w:rPr>
        <w:rFonts w:ascii="Arial" w:eastAsia="Times New Roman" w:hAnsi="Arial" w:cs="Arial"/>
        <w:b/>
        <w:color w:val="000000"/>
        <w:sz w:val="24"/>
        <w:szCs w:val="24"/>
        <w:lang w:eastAsia="en-GB"/>
      </w:rPr>
      <w:t xml:space="preserve">                    Statement of Trustees Responsibilities</w:t>
    </w:r>
  </w:p>
  <w:p w14:paraId="60AD1F05" w14:textId="77777777" w:rsidR="00D96DFB" w:rsidRPr="00B222E5" w:rsidRDefault="00D96DFB" w:rsidP="00D85DA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1F06" w14:textId="77777777" w:rsidR="00D96DFB" w:rsidRDefault="00D96DFB" w:rsidP="00D85DAC">
    <w:pPr>
      <w:tabs>
        <w:tab w:val="center" w:pos="4153"/>
      </w:tabs>
      <w:spacing w:after="0"/>
      <w:ind w:right="-766"/>
      <w:rPr>
        <w:rFonts w:ascii="Arial" w:eastAsia="Times New Roman" w:hAnsi="Arial" w:cs="Arial"/>
        <w:b/>
        <w:sz w:val="24"/>
        <w:szCs w:val="24"/>
        <w:lang w:val="x-none" w:eastAsia="x-none"/>
      </w:rPr>
    </w:pPr>
    <w:bookmarkStart w:id="11" w:name="OLE_LINK3"/>
    <w:bookmarkStart w:id="12" w:name="OLE_LINK4"/>
    <w:r w:rsidRPr="005146AA">
      <w:rPr>
        <w:rFonts w:ascii="Arial" w:eastAsia="Times New Roman" w:hAnsi="Arial" w:cs="Arial"/>
        <w:b/>
        <w:sz w:val="24"/>
        <w:szCs w:val="24"/>
        <w:lang w:val="x-none" w:eastAsia="x-none"/>
      </w:rPr>
      <w:t>The Centre For Public Scrutiny Limited</w:t>
    </w:r>
    <w:bookmarkEnd w:id="11"/>
    <w:bookmarkEnd w:id="12"/>
    <w:r>
      <w:rPr>
        <w:rFonts w:ascii="Arial" w:eastAsia="Times New Roman" w:hAnsi="Arial" w:cs="Arial"/>
        <w:b/>
        <w:sz w:val="24"/>
        <w:szCs w:val="24"/>
        <w:lang w:eastAsia="x-none"/>
      </w:rPr>
      <w:t xml:space="preserve">               </w:t>
    </w:r>
    <w:r w:rsidRPr="005146AA">
      <w:rPr>
        <w:rFonts w:ascii="Arial" w:eastAsia="Times New Roman" w:hAnsi="Arial" w:cs="Arial"/>
        <w:b/>
        <w:sz w:val="24"/>
        <w:szCs w:val="24"/>
        <w:lang w:val="x-none" w:eastAsia="x-none"/>
      </w:rPr>
      <w:t>Independent Auditors’ Report</w:t>
    </w:r>
  </w:p>
  <w:p w14:paraId="60AD1F07" w14:textId="77777777" w:rsidR="00D96DFB" w:rsidRPr="000B189B" w:rsidRDefault="00D96DFB" w:rsidP="00D85DAC">
    <w:pPr>
      <w:tabs>
        <w:tab w:val="center" w:pos="4153"/>
      </w:tabs>
      <w:spacing w:after="0"/>
      <w:ind w:right="-766"/>
      <w:rPr>
        <w:rFonts w:ascii="Arial" w:eastAsia="Times New Roman" w:hAnsi="Arial" w:cs="Arial"/>
        <w:b/>
        <w:sz w:val="24"/>
        <w:szCs w:val="24"/>
        <w:lang w:eastAsia="x-none"/>
      </w:rPr>
    </w:pPr>
    <w:r>
      <w:rPr>
        <w:rFonts w:ascii="Arial" w:eastAsia="Times New Roman" w:hAnsi="Arial" w:cs="Arial"/>
        <w:b/>
        <w:sz w:val="24"/>
        <w:szCs w:val="24"/>
        <w:lang w:eastAsia="x-none"/>
      </w:rPr>
      <w:t>Tear ended 31</w:t>
    </w:r>
    <w:r>
      <w:rPr>
        <w:rFonts w:ascii="Arial" w:eastAsia="Times New Roman" w:hAnsi="Arial" w:cs="Arial"/>
        <w:b/>
        <w:sz w:val="24"/>
        <w:szCs w:val="24"/>
        <w:vertAlign w:val="superscript"/>
        <w:lang w:eastAsia="x-none"/>
      </w:rPr>
      <w:t>st</w:t>
    </w:r>
    <w:r>
      <w:rPr>
        <w:rFonts w:ascii="Arial" w:eastAsia="Times New Roman" w:hAnsi="Arial" w:cs="Arial"/>
        <w:b/>
        <w:sz w:val="24"/>
        <w:szCs w:val="24"/>
        <w:lang w:eastAsia="x-none"/>
      </w:rPr>
      <w:t xml:space="preserve"> March 2017</w:t>
    </w:r>
  </w:p>
  <w:p w14:paraId="60AD1F08" w14:textId="77777777" w:rsidR="00D96DFB" w:rsidRPr="00B222E5" w:rsidRDefault="00D96DFB" w:rsidP="00D85D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1F09" w14:textId="77777777" w:rsidR="00D96DFB" w:rsidRDefault="00D96DFB" w:rsidP="00D85DAC">
    <w:pPr>
      <w:tabs>
        <w:tab w:val="center" w:pos="4153"/>
      </w:tabs>
      <w:spacing w:after="0"/>
      <w:ind w:right="-902"/>
      <w:rPr>
        <w:rFonts w:ascii="Arial" w:eastAsia="Times New Roman" w:hAnsi="Arial" w:cs="Arial"/>
        <w:b/>
        <w:sz w:val="24"/>
        <w:szCs w:val="24"/>
        <w:lang w:eastAsia="x-none"/>
      </w:rPr>
    </w:pPr>
    <w:r w:rsidRPr="005146AA">
      <w:rPr>
        <w:rFonts w:ascii="Arial" w:eastAsia="Times New Roman" w:hAnsi="Arial" w:cs="Arial"/>
        <w:b/>
        <w:sz w:val="24"/>
        <w:szCs w:val="24"/>
        <w:lang w:val="x-none" w:eastAsia="x-none"/>
      </w:rPr>
      <w:t xml:space="preserve">The Centre For Public Scrutiny </w:t>
    </w:r>
    <w:r>
      <w:rPr>
        <w:rFonts w:ascii="Arial" w:eastAsia="Times New Roman" w:hAnsi="Arial" w:cs="Arial"/>
        <w:b/>
        <w:sz w:val="24"/>
        <w:szCs w:val="24"/>
        <w:lang w:eastAsia="x-none"/>
      </w:rPr>
      <w:t xml:space="preserve"> </w:t>
    </w:r>
    <w:r w:rsidRPr="005146AA">
      <w:rPr>
        <w:rFonts w:ascii="Arial" w:eastAsia="Times New Roman" w:hAnsi="Arial" w:cs="Arial"/>
        <w:b/>
        <w:sz w:val="24"/>
        <w:szCs w:val="24"/>
        <w:lang w:val="x-none" w:eastAsia="x-none"/>
      </w:rPr>
      <w:t xml:space="preserve">Limited </w:t>
    </w:r>
    <w:r>
      <w:rPr>
        <w:rFonts w:ascii="Arial" w:eastAsia="Times New Roman" w:hAnsi="Arial" w:cs="Arial"/>
        <w:b/>
        <w:sz w:val="24"/>
        <w:szCs w:val="24"/>
        <w:lang w:eastAsia="x-none"/>
      </w:rPr>
      <w:t xml:space="preserve">           Statement of Financial Activities</w:t>
    </w:r>
  </w:p>
  <w:p w14:paraId="60AD1F0A" w14:textId="77777777" w:rsidR="00D96DFB" w:rsidRPr="00B62BD2" w:rsidRDefault="00D96DFB" w:rsidP="00D85DAC">
    <w:pPr>
      <w:tabs>
        <w:tab w:val="center" w:pos="4153"/>
      </w:tabs>
      <w:spacing w:after="0"/>
      <w:ind w:right="-902"/>
      <w:rPr>
        <w:rFonts w:ascii="Arial" w:eastAsia="Times New Roman" w:hAnsi="Arial" w:cs="Arial"/>
        <w:b/>
        <w:sz w:val="24"/>
        <w:szCs w:val="24"/>
        <w:lang w:eastAsia="x-none"/>
      </w:rPr>
    </w:pPr>
    <w:r>
      <w:rPr>
        <w:rFonts w:ascii="Arial" w:eastAsia="Times New Roman" w:hAnsi="Arial" w:cs="Arial"/>
        <w:b/>
        <w:sz w:val="24"/>
        <w:szCs w:val="24"/>
        <w:lang w:eastAsia="x-none"/>
      </w:rPr>
      <w:t>Year ended 31</w:t>
    </w:r>
    <w:r w:rsidRPr="00B62BD2">
      <w:rPr>
        <w:rFonts w:ascii="Arial" w:eastAsia="Times New Roman" w:hAnsi="Arial" w:cs="Arial"/>
        <w:b/>
        <w:sz w:val="24"/>
        <w:szCs w:val="24"/>
        <w:vertAlign w:val="superscript"/>
        <w:lang w:eastAsia="x-none"/>
      </w:rPr>
      <w:t>st</w:t>
    </w:r>
    <w:r>
      <w:rPr>
        <w:rFonts w:ascii="Arial" w:eastAsia="Times New Roman" w:hAnsi="Arial" w:cs="Arial"/>
        <w:b/>
        <w:sz w:val="24"/>
        <w:szCs w:val="24"/>
        <w:lang w:eastAsia="x-none"/>
      </w:rPr>
      <w:t xml:space="preserve"> March 2017</w:t>
    </w:r>
  </w:p>
  <w:p w14:paraId="60AD1F0B" w14:textId="77777777" w:rsidR="00D96DFB" w:rsidRPr="00755F63" w:rsidRDefault="00D96DFB" w:rsidP="00D85DAC">
    <w:pPr>
      <w:pStyle w:val="Default"/>
      <w:spacing w:line="206" w:lineRule="atLeast"/>
      <w:ind w:right="26"/>
      <w:jc w:val="right"/>
      <w:rPr>
        <w:b/>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1F0C" w14:textId="77777777" w:rsidR="00D96DFB" w:rsidRDefault="00D96DFB" w:rsidP="00D85DAC">
    <w:pPr>
      <w:tabs>
        <w:tab w:val="center" w:pos="4153"/>
      </w:tabs>
      <w:spacing w:after="0"/>
      <w:ind w:right="-902"/>
      <w:rPr>
        <w:rFonts w:ascii="Arial" w:eastAsia="Times New Roman" w:hAnsi="Arial" w:cs="Arial"/>
        <w:b/>
        <w:sz w:val="24"/>
        <w:szCs w:val="24"/>
        <w:lang w:eastAsia="x-none"/>
      </w:rPr>
    </w:pPr>
    <w:r w:rsidRPr="005146AA">
      <w:rPr>
        <w:rFonts w:ascii="Arial" w:eastAsia="Times New Roman" w:hAnsi="Arial" w:cs="Arial"/>
        <w:b/>
        <w:sz w:val="24"/>
        <w:szCs w:val="24"/>
        <w:lang w:val="x-none" w:eastAsia="x-none"/>
      </w:rPr>
      <w:t xml:space="preserve">The Centre For Public Scrutiny </w:t>
    </w:r>
    <w:r>
      <w:rPr>
        <w:rFonts w:ascii="Arial" w:eastAsia="Times New Roman" w:hAnsi="Arial" w:cs="Arial"/>
        <w:b/>
        <w:sz w:val="24"/>
        <w:szCs w:val="24"/>
        <w:lang w:eastAsia="x-none"/>
      </w:rPr>
      <w:t xml:space="preserve"> </w:t>
    </w:r>
    <w:r w:rsidRPr="005146AA">
      <w:rPr>
        <w:rFonts w:ascii="Arial" w:eastAsia="Times New Roman" w:hAnsi="Arial" w:cs="Arial"/>
        <w:b/>
        <w:sz w:val="24"/>
        <w:szCs w:val="24"/>
        <w:lang w:val="x-none" w:eastAsia="x-none"/>
      </w:rPr>
      <w:t xml:space="preserve">Limited </w:t>
    </w:r>
    <w:r>
      <w:rPr>
        <w:rFonts w:ascii="Arial" w:eastAsia="Times New Roman" w:hAnsi="Arial" w:cs="Arial"/>
        <w:b/>
        <w:sz w:val="24"/>
        <w:szCs w:val="24"/>
        <w:lang w:eastAsia="x-none"/>
      </w:rPr>
      <w:t xml:space="preserve">           Balance Sheet</w:t>
    </w:r>
  </w:p>
  <w:p w14:paraId="60AD1F0D" w14:textId="77777777" w:rsidR="00D96DFB" w:rsidRPr="00B62BD2" w:rsidRDefault="00D96DFB" w:rsidP="00D85DAC">
    <w:pPr>
      <w:tabs>
        <w:tab w:val="center" w:pos="4153"/>
      </w:tabs>
      <w:spacing w:after="0"/>
      <w:ind w:right="-902"/>
      <w:rPr>
        <w:rFonts w:ascii="Arial" w:eastAsia="Times New Roman" w:hAnsi="Arial" w:cs="Arial"/>
        <w:b/>
        <w:sz w:val="24"/>
        <w:szCs w:val="24"/>
        <w:lang w:eastAsia="x-none"/>
      </w:rPr>
    </w:pPr>
    <w:r>
      <w:rPr>
        <w:rFonts w:ascii="Arial" w:eastAsia="Times New Roman" w:hAnsi="Arial" w:cs="Arial"/>
        <w:b/>
        <w:sz w:val="24"/>
        <w:szCs w:val="24"/>
        <w:lang w:eastAsia="x-none"/>
      </w:rPr>
      <w:t>Year ended 31</w:t>
    </w:r>
    <w:r w:rsidRPr="00B62BD2">
      <w:rPr>
        <w:rFonts w:ascii="Arial" w:eastAsia="Times New Roman" w:hAnsi="Arial" w:cs="Arial"/>
        <w:b/>
        <w:sz w:val="24"/>
        <w:szCs w:val="24"/>
        <w:vertAlign w:val="superscript"/>
        <w:lang w:eastAsia="x-none"/>
      </w:rPr>
      <w:t>st</w:t>
    </w:r>
    <w:r>
      <w:rPr>
        <w:rFonts w:ascii="Arial" w:eastAsia="Times New Roman" w:hAnsi="Arial" w:cs="Arial"/>
        <w:b/>
        <w:sz w:val="24"/>
        <w:szCs w:val="24"/>
        <w:lang w:eastAsia="x-none"/>
      </w:rPr>
      <w:t xml:space="preserve"> March 2017</w:t>
    </w:r>
  </w:p>
  <w:p w14:paraId="60AD1F0E" w14:textId="77777777" w:rsidR="00D96DFB" w:rsidRPr="00755F63" w:rsidRDefault="00D96DFB" w:rsidP="00D85DAC">
    <w:pPr>
      <w:pStyle w:val="Default"/>
      <w:spacing w:line="206" w:lineRule="atLeast"/>
      <w:ind w:right="26"/>
      <w:jc w:val="right"/>
      <w:rPr>
        <w:b/>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1F0F" w14:textId="77777777" w:rsidR="00D96DFB" w:rsidRDefault="00D96DFB" w:rsidP="00D85DAC">
    <w:pPr>
      <w:tabs>
        <w:tab w:val="center" w:pos="4153"/>
      </w:tabs>
      <w:spacing w:after="0"/>
      <w:ind w:right="-902"/>
      <w:rPr>
        <w:rFonts w:ascii="Arial" w:eastAsia="Times New Roman" w:hAnsi="Arial" w:cs="Arial"/>
        <w:b/>
        <w:sz w:val="24"/>
        <w:szCs w:val="24"/>
        <w:lang w:eastAsia="x-none"/>
      </w:rPr>
    </w:pPr>
    <w:r w:rsidRPr="005146AA">
      <w:rPr>
        <w:rFonts w:ascii="Arial" w:eastAsia="Times New Roman" w:hAnsi="Arial" w:cs="Arial"/>
        <w:b/>
        <w:sz w:val="24"/>
        <w:szCs w:val="24"/>
        <w:lang w:val="x-none" w:eastAsia="x-none"/>
      </w:rPr>
      <w:t xml:space="preserve">The Centre For Public Scrutiny </w:t>
    </w:r>
    <w:r>
      <w:rPr>
        <w:rFonts w:ascii="Arial" w:eastAsia="Times New Roman" w:hAnsi="Arial" w:cs="Arial"/>
        <w:b/>
        <w:sz w:val="24"/>
        <w:szCs w:val="24"/>
        <w:lang w:eastAsia="x-none"/>
      </w:rPr>
      <w:t xml:space="preserve"> </w:t>
    </w:r>
    <w:r w:rsidRPr="005146AA">
      <w:rPr>
        <w:rFonts w:ascii="Arial" w:eastAsia="Times New Roman" w:hAnsi="Arial" w:cs="Arial"/>
        <w:b/>
        <w:sz w:val="24"/>
        <w:szCs w:val="24"/>
        <w:lang w:val="x-none" w:eastAsia="x-none"/>
      </w:rPr>
      <w:t xml:space="preserve">Limited </w:t>
    </w:r>
    <w:r>
      <w:rPr>
        <w:rFonts w:ascii="Arial" w:eastAsia="Times New Roman" w:hAnsi="Arial" w:cs="Arial"/>
        <w:b/>
        <w:sz w:val="24"/>
        <w:szCs w:val="24"/>
        <w:lang w:eastAsia="x-none"/>
      </w:rPr>
      <w:t xml:space="preserve">           Statement of Cash Flows</w:t>
    </w:r>
  </w:p>
  <w:p w14:paraId="60AD1F10" w14:textId="77777777" w:rsidR="00D96DFB" w:rsidRPr="00B62BD2" w:rsidRDefault="00D96DFB" w:rsidP="00D85DAC">
    <w:pPr>
      <w:tabs>
        <w:tab w:val="center" w:pos="4153"/>
      </w:tabs>
      <w:spacing w:after="0"/>
      <w:ind w:right="-902"/>
      <w:rPr>
        <w:rFonts w:ascii="Arial" w:eastAsia="Times New Roman" w:hAnsi="Arial" w:cs="Arial"/>
        <w:b/>
        <w:sz w:val="24"/>
        <w:szCs w:val="24"/>
        <w:lang w:eastAsia="x-none"/>
      </w:rPr>
    </w:pPr>
    <w:r>
      <w:rPr>
        <w:rFonts w:ascii="Arial" w:eastAsia="Times New Roman" w:hAnsi="Arial" w:cs="Arial"/>
        <w:b/>
        <w:sz w:val="24"/>
        <w:szCs w:val="24"/>
        <w:lang w:eastAsia="x-none"/>
      </w:rPr>
      <w:t>Year ended 31</w:t>
    </w:r>
    <w:r w:rsidRPr="00B62BD2">
      <w:rPr>
        <w:rFonts w:ascii="Arial" w:eastAsia="Times New Roman" w:hAnsi="Arial" w:cs="Arial"/>
        <w:b/>
        <w:sz w:val="24"/>
        <w:szCs w:val="24"/>
        <w:vertAlign w:val="superscript"/>
        <w:lang w:eastAsia="x-none"/>
      </w:rPr>
      <w:t>st</w:t>
    </w:r>
    <w:r>
      <w:rPr>
        <w:rFonts w:ascii="Arial" w:eastAsia="Times New Roman" w:hAnsi="Arial" w:cs="Arial"/>
        <w:b/>
        <w:sz w:val="24"/>
        <w:szCs w:val="24"/>
        <w:lang w:eastAsia="x-none"/>
      </w:rPr>
      <w:t xml:space="preserve"> March 2017</w:t>
    </w:r>
  </w:p>
  <w:p w14:paraId="60AD1F11" w14:textId="77777777" w:rsidR="00D96DFB" w:rsidRPr="00755F63" w:rsidRDefault="00D96DFB" w:rsidP="00D85DAC">
    <w:pPr>
      <w:pStyle w:val="Default"/>
      <w:spacing w:line="206" w:lineRule="atLeast"/>
      <w:ind w:right="26"/>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0635"/>
    <w:multiLevelType w:val="hybridMultilevel"/>
    <w:tmpl w:val="8E48E758"/>
    <w:lvl w:ilvl="0" w:tplc="1B3ADAA2">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4552D00"/>
    <w:multiLevelType w:val="hybridMultilevel"/>
    <w:tmpl w:val="269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A4322"/>
    <w:multiLevelType w:val="hybridMultilevel"/>
    <w:tmpl w:val="741E23A2"/>
    <w:lvl w:ilvl="0" w:tplc="08090001">
      <w:start w:val="1"/>
      <w:numFmt w:val="bullet"/>
      <w:lvlText w:val=""/>
      <w:lvlJc w:val="left"/>
      <w:pPr>
        <w:tabs>
          <w:tab w:val="num" w:pos="720"/>
        </w:tabs>
        <w:ind w:left="720" w:hanging="360"/>
      </w:pPr>
      <w:rPr>
        <w:rFonts w:ascii="Symbol" w:hAnsi="Symbol" w:hint="default"/>
      </w:rPr>
    </w:lvl>
    <w:lvl w:ilvl="1" w:tplc="1CD43762" w:tentative="1">
      <w:start w:val="1"/>
      <w:numFmt w:val="decimal"/>
      <w:lvlText w:val="%2."/>
      <w:lvlJc w:val="left"/>
      <w:pPr>
        <w:tabs>
          <w:tab w:val="num" w:pos="1440"/>
        </w:tabs>
        <w:ind w:left="1440" w:hanging="360"/>
      </w:pPr>
    </w:lvl>
    <w:lvl w:ilvl="2" w:tplc="131695C0" w:tentative="1">
      <w:start w:val="1"/>
      <w:numFmt w:val="decimal"/>
      <w:lvlText w:val="%3."/>
      <w:lvlJc w:val="left"/>
      <w:pPr>
        <w:tabs>
          <w:tab w:val="num" w:pos="2160"/>
        </w:tabs>
        <w:ind w:left="2160" w:hanging="360"/>
      </w:pPr>
    </w:lvl>
    <w:lvl w:ilvl="3" w:tplc="895CFEA4" w:tentative="1">
      <w:start w:val="1"/>
      <w:numFmt w:val="decimal"/>
      <w:lvlText w:val="%4."/>
      <w:lvlJc w:val="left"/>
      <w:pPr>
        <w:tabs>
          <w:tab w:val="num" w:pos="2880"/>
        </w:tabs>
        <w:ind w:left="2880" w:hanging="360"/>
      </w:pPr>
    </w:lvl>
    <w:lvl w:ilvl="4" w:tplc="7F6A656E" w:tentative="1">
      <w:start w:val="1"/>
      <w:numFmt w:val="decimal"/>
      <w:lvlText w:val="%5."/>
      <w:lvlJc w:val="left"/>
      <w:pPr>
        <w:tabs>
          <w:tab w:val="num" w:pos="3600"/>
        </w:tabs>
        <w:ind w:left="3600" w:hanging="360"/>
      </w:pPr>
    </w:lvl>
    <w:lvl w:ilvl="5" w:tplc="9BA0BF78" w:tentative="1">
      <w:start w:val="1"/>
      <w:numFmt w:val="decimal"/>
      <w:lvlText w:val="%6."/>
      <w:lvlJc w:val="left"/>
      <w:pPr>
        <w:tabs>
          <w:tab w:val="num" w:pos="4320"/>
        </w:tabs>
        <w:ind w:left="4320" w:hanging="360"/>
      </w:pPr>
    </w:lvl>
    <w:lvl w:ilvl="6" w:tplc="FB385ECE" w:tentative="1">
      <w:start w:val="1"/>
      <w:numFmt w:val="decimal"/>
      <w:lvlText w:val="%7."/>
      <w:lvlJc w:val="left"/>
      <w:pPr>
        <w:tabs>
          <w:tab w:val="num" w:pos="5040"/>
        </w:tabs>
        <w:ind w:left="5040" w:hanging="360"/>
      </w:pPr>
    </w:lvl>
    <w:lvl w:ilvl="7" w:tplc="927E86C2" w:tentative="1">
      <w:start w:val="1"/>
      <w:numFmt w:val="decimal"/>
      <w:lvlText w:val="%8."/>
      <w:lvlJc w:val="left"/>
      <w:pPr>
        <w:tabs>
          <w:tab w:val="num" w:pos="5760"/>
        </w:tabs>
        <w:ind w:left="5760" w:hanging="360"/>
      </w:pPr>
    </w:lvl>
    <w:lvl w:ilvl="8" w:tplc="38DA707C" w:tentative="1">
      <w:start w:val="1"/>
      <w:numFmt w:val="decimal"/>
      <w:lvlText w:val="%9."/>
      <w:lvlJc w:val="left"/>
      <w:pPr>
        <w:tabs>
          <w:tab w:val="num" w:pos="6480"/>
        </w:tabs>
        <w:ind w:left="6480" w:hanging="360"/>
      </w:pPr>
    </w:lvl>
  </w:abstractNum>
  <w:abstractNum w:abstractNumId="3" w15:restartNumberingAfterBreak="0">
    <w:nsid w:val="26A82EB3"/>
    <w:multiLevelType w:val="hybridMultilevel"/>
    <w:tmpl w:val="6B7A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A0769"/>
    <w:multiLevelType w:val="hybridMultilevel"/>
    <w:tmpl w:val="DA8E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220DB"/>
    <w:multiLevelType w:val="hybridMultilevel"/>
    <w:tmpl w:val="5774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7517D"/>
    <w:multiLevelType w:val="hybridMultilevel"/>
    <w:tmpl w:val="6DDAB1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5274D7"/>
    <w:multiLevelType w:val="hybridMultilevel"/>
    <w:tmpl w:val="7548F0CE"/>
    <w:lvl w:ilvl="0" w:tplc="493846E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B2671E"/>
    <w:multiLevelType w:val="hybridMultilevel"/>
    <w:tmpl w:val="FFA039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E92851"/>
    <w:multiLevelType w:val="hybridMultilevel"/>
    <w:tmpl w:val="B8F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965CA"/>
    <w:multiLevelType w:val="multilevel"/>
    <w:tmpl w:val="70002ED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61AA061F"/>
    <w:multiLevelType w:val="hybridMultilevel"/>
    <w:tmpl w:val="BB5EA738"/>
    <w:lvl w:ilvl="0" w:tplc="D4F8E00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085B7D"/>
    <w:multiLevelType w:val="hybridMultilevel"/>
    <w:tmpl w:val="5F607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57549D"/>
    <w:multiLevelType w:val="hybridMultilevel"/>
    <w:tmpl w:val="B2564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57C57"/>
    <w:multiLevelType w:val="hybridMultilevel"/>
    <w:tmpl w:val="1D04A3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3D7E79"/>
    <w:multiLevelType w:val="multilevel"/>
    <w:tmpl w:val="91FE2198"/>
    <w:lvl w:ilvl="0">
      <w:start w:val="27"/>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7D270B88"/>
    <w:multiLevelType w:val="hybridMultilevel"/>
    <w:tmpl w:val="3FBE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4"/>
  </w:num>
  <w:num w:numId="5">
    <w:abstractNumId w:val="12"/>
  </w:num>
  <w:num w:numId="6">
    <w:abstractNumId w:val="13"/>
  </w:num>
  <w:num w:numId="7">
    <w:abstractNumId w:val="0"/>
  </w:num>
  <w:num w:numId="8">
    <w:abstractNumId w:val="4"/>
  </w:num>
  <w:num w:numId="9">
    <w:abstractNumId w:val="3"/>
  </w:num>
  <w:num w:numId="10">
    <w:abstractNumId w:val="16"/>
  </w:num>
  <w:num w:numId="11">
    <w:abstractNumId w:val="9"/>
  </w:num>
  <w:num w:numId="12">
    <w:abstractNumId w:val="2"/>
  </w:num>
  <w:num w:numId="13">
    <w:abstractNumId w:val="11"/>
  </w:num>
  <w:num w:numId="14">
    <w:abstractNumId w:val="1"/>
  </w:num>
  <w:num w:numId="15">
    <w:abstractNumId w:val="6"/>
  </w:num>
  <w:num w:numId="16">
    <w:abstractNumId w:val="10"/>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5D"/>
    <w:rsid w:val="0004398A"/>
    <w:rsid w:val="0006738E"/>
    <w:rsid w:val="000F064D"/>
    <w:rsid w:val="00131EDB"/>
    <w:rsid w:val="00152E73"/>
    <w:rsid w:val="00164710"/>
    <w:rsid w:val="001910B6"/>
    <w:rsid w:val="001E1C3B"/>
    <w:rsid w:val="0026155C"/>
    <w:rsid w:val="002B04C7"/>
    <w:rsid w:val="002F5090"/>
    <w:rsid w:val="003030E2"/>
    <w:rsid w:val="003351EE"/>
    <w:rsid w:val="00346D7C"/>
    <w:rsid w:val="003514FE"/>
    <w:rsid w:val="00385CB6"/>
    <w:rsid w:val="00392F90"/>
    <w:rsid w:val="0039389C"/>
    <w:rsid w:val="003A3A30"/>
    <w:rsid w:val="003B356C"/>
    <w:rsid w:val="003F2DD8"/>
    <w:rsid w:val="00432800"/>
    <w:rsid w:val="00457F53"/>
    <w:rsid w:val="004854AF"/>
    <w:rsid w:val="004A0513"/>
    <w:rsid w:val="005804BD"/>
    <w:rsid w:val="00584B83"/>
    <w:rsid w:val="005A04BC"/>
    <w:rsid w:val="005D0D97"/>
    <w:rsid w:val="005E15EE"/>
    <w:rsid w:val="00627A3D"/>
    <w:rsid w:val="006A74D9"/>
    <w:rsid w:val="006C4E99"/>
    <w:rsid w:val="00727124"/>
    <w:rsid w:val="007A6A30"/>
    <w:rsid w:val="007F3212"/>
    <w:rsid w:val="0088365D"/>
    <w:rsid w:val="0089059A"/>
    <w:rsid w:val="008B529F"/>
    <w:rsid w:val="009260CE"/>
    <w:rsid w:val="00926B98"/>
    <w:rsid w:val="0093220A"/>
    <w:rsid w:val="00981D20"/>
    <w:rsid w:val="00984280"/>
    <w:rsid w:val="009B79B8"/>
    <w:rsid w:val="00AA222A"/>
    <w:rsid w:val="00BF5EB0"/>
    <w:rsid w:val="00BF7B90"/>
    <w:rsid w:val="00CB0747"/>
    <w:rsid w:val="00D73CD8"/>
    <w:rsid w:val="00D85DAC"/>
    <w:rsid w:val="00D96DFB"/>
    <w:rsid w:val="00DE5C99"/>
    <w:rsid w:val="00E22648"/>
    <w:rsid w:val="00E70683"/>
    <w:rsid w:val="00F45784"/>
    <w:rsid w:val="00F54996"/>
    <w:rsid w:val="00F81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17F6"/>
  <w15:chartTrackingRefBased/>
  <w15:docId w15:val="{45C57A30-CC73-4F5F-B4B2-4006F0FF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46D7C"/>
    <w:pPr>
      <w:keepNext/>
      <w:numPr>
        <w:numId w:val="13"/>
      </w:numPr>
      <w:spacing w:before="240" w:after="60"/>
      <w:outlineLvl w:val="1"/>
    </w:pPr>
    <w:rPr>
      <w:rFonts w:ascii="Arial" w:eastAsia="Times New Roman" w:hAnsi="Arial" w:cs="Times New Roman"/>
      <w:b/>
      <w:bCs/>
      <w:iCs/>
      <w:sz w:val="2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64D"/>
    <w:pPr>
      <w:ind w:left="720"/>
      <w:contextualSpacing/>
    </w:pPr>
  </w:style>
  <w:style w:type="paragraph" w:styleId="BalloonText">
    <w:name w:val="Balloon Text"/>
    <w:basedOn w:val="Normal"/>
    <w:link w:val="BalloonTextChar"/>
    <w:uiPriority w:val="99"/>
    <w:semiHidden/>
    <w:unhideWhenUsed/>
    <w:rsid w:val="00584B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83"/>
    <w:rPr>
      <w:rFonts w:ascii="Segoe UI" w:hAnsi="Segoe UI" w:cs="Segoe UI"/>
      <w:sz w:val="18"/>
      <w:szCs w:val="18"/>
    </w:rPr>
  </w:style>
  <w:style w:type="paragraph" w:styleId="Header">
    <w:name w:val="header"/>
    <w:basedOn w:val="Normal"/>
    <w:link w:val="HeaderChar"/>
    <w:uiPriority w:val="99"/>
    <w:unhideWhenUsed/>
    <w:rsid w:val="003351EE"/>
    <w:pPr>
      <w:tabs>
        <w:tab w:val="center" w:pos="4513"/>
        <w:tab w:val="right" w:pos="9026"/>
      </w:tabs>
      <w:spacing w:after="0"/>
    </w:pPr>
  </w:style>
  <w:style w:type="character" w:customStyle="1" w:styleId="HeaderChar">
    <w:name w:val="Header Char"/>
    <w:basedOn w:val="DefaultParagraphFont"/>
    <w:link w:val="Header"/>
    <w:uiPriority w:val="99"/>
    <w:rsid w:val="003351EE"/>
  </w:style>
  <w:style w:type="paragraph" w:styleId="Footer">
    <w:name w:val="footer"/>
    <w:basedOn w:val="Normal"/>
    <w:link w:val="FooterChar"/>
    <w:uiPriority w:val="99"/>
    <w:unhideWhenUsed/>
    <w:rsid w:val="003351EE"/>
    <w:pPr>
      <w:tabs>
        <w:tab w:val="center" w:pos="4513"/>
        <w:tab w:val="right" w:pos="9026"/>
      </w:tabs>
      <w:spacing w:after="0"/>
    </w:pPr>
  </w:style>
  <w:style w:type="character" w:customStyle="1" w:styleId="FooterChar">
    <w:name w:val="Footer Char"/>
    <w:basedOn w:val="DefaultParagraphFont"/>
    <w:link w:val="Footer"/>
    <w:uiPriority w:val="99"/>
    <w:rsid w:val="003351EE"/>
  </w:style>
  <w:style w:type="character" w:customStyle="1" w:styleId="Heading2Char">
    <w:name w:val="Heading 2 Char"/>
    <w:basedOn w:val="DefaultParagraphFont"/>
    <w:link w:val="Heading2"/>
    <w:rsid w:val="00346D7C"/>
    <w:rPr>
      <w:rFonts w:ascii="Arial" w:eastAsia="Times New Roman" w:hAnsi="Arial" w:cs="Times New Roman"/>
      <w:b/>
      <w:bCs/>
      <w:iCs/>
      <w:sz w:val="20"/>
      <w:szCs w:val="28"/>
      <w:lang w:eastAsia="en-GB"/>
    </w:rPr>
  </w:style>
  <w:style w:type="numbering" w:customStyle="1" w:styleId="NoList1">
    <w:name w:val="No List1"/>
    <w:next w:val="NoList"/>
    <w:uiPriority w:val="99"/>
    <w:semiHidden/>
    <w:unhideWhenUsed/>
    <w:rsid w:val="00346D7C"/>
  </w:style>
  <w:style w:type="paragraph" w:customStyle="1" w:styleId="Default">
    <w:name w:val="Default"/>
    <w:rsid w:val="00346D7C"/>
    <w:pPr>
      <w:autoSpaceDE w:val="0"/>
      <w:autoSpaceDN w:val="0"/>
      <w:adjustRightInd w:val="0"/>
      <w:spacing w:after="0"/>
    </w:pPr>
    <w:rPr>
      <w:rFonts w:ascii="Helvetica Neue LT Std" w:hAnsi="Helvetica Neue LT Std" w:cs="Helvetica Neue LT Std"/>
      <w:color w:val="000000"/>
      <w:sz w:val="24"/>
      <w:szCs w:val="24"/>
    </w:rPr>
  </w:style>
  <w:style w:type="paragraph" w:customStyle="1" w:styleId="FootnoteText1">
    <w:name w:val="Footnote Text1"/>
    <w:basedOn w:val="Normal"/>
    <w:next w:val="FootnoteText"/>
    <w:link w:val="FootnoteTextChar"/>
    <w:uiPriority w:val="99"/>
    <w:semiHidden/>
    <w:unhideWhenUsed/>
    <w:rsid w:val="00346D7C"/>
    <w:pPr>
      <w:spacing w:after="0"/>
    </w:pPr>
    <w:rPr>
      <w:sz w:val="20"/>
      <w:szCs w:val="20"/>
    </w:rPr>
  </w:style>
  <w:style w:type="character" w:customStyle="1" w:styleId="FootnoteTextChar">
    <w:name w:val="Footnote Text Char"/>
    <w:basedOn w:val="DefaultParagraphFont"/>
    <w:link w:val="FootnoteText1"/>
    <w:uiPriority w:val="99"/>
    <w:semiHidden/>
    <w:rsid w:val="00346D7C"/>
    <w:rPr>
      <w:sz w:val="20"/>
      <w:szCs w:val="20"/>
    </w:rPr>
  </w:style>
  <w:style w:type="character" w:styleId="FootnoteReference">
    <w:name w:val="footnote reference"/>
    <w:basedOn w:val="DefaultParagraphFont"/>
    <w:uiPriority w:val="99"/>
    <w:semiHidden/>
    <w:unhideWhenUsed/>
    <w:rsid w:val="00346D7C"/>
    <w:rPr>
      <w:vertAlign w:val="superscript"/>
    </w:rPr>
  </w:style>
  <w:style w:type="character" w:styleId="CommentReference">
    <w:name w:val="annotation reference"/>
    <w:basedOn w:val="DefaultParagraphFont"/>
    <w:uiPriority w:val="99"/>
    <w:semiHidden/>
    <w:unhideWhenUsed/>
    <w:rsid w:val="00346D7C"/>
    <w:rPr>
      <w:sz w:val="16"/>
      <w:szCs w:val="16"/>
    </w:rPr>
  </w:style>
  <w:style w:type="paragraph" w:customStyle="1" w:styleId="CommentText1">
    <w:name w:val="Comment Text1"/>
    <w:basedOn w:val="Normal"/>
    <w:next w:val="CommentText"/>
    <w:link w:val="CommentTextChar"/>
    <w:uiPriority w:val="99"/>
    <w:semiHidden/>
    <w:unhideWhenUsed/>
    <w:rsid w:val="00346D7C"/>
    <w:pPr>
      <w:spacing w:after="200"/>
    </w:pPr>
    <w:rPr>
      <w:sz w:val="20"/>
      <w:szCs w:val="20"/>
    </w:rPr>
  </w:style>
  <w:style w:type="character" w:customStyle="1" w:styleId="CommentTextChar">
    <w:name w:val="Comment Text Char"/>
    <w:basedOn w:val="DefaultParagraphFont"/>
    <w:link w:val="CommentText1"/>
    <w:uiPriority w:val="99"/>
    <w:semiHidden/>
    <w:rsid w:val="00346D7C"/>
    <w:rPr>
      <w:sz w:val="20"/>
      <w:szCs w:val="20"/>
    </w:rPr>
  </w:style>
  <w:style w:type="paragraph" w:customStyle="1" w:styleId="CommentSubject1">
    <w:name w:val="Comment Subject1"/>
    <w:basedOn w:val="CommentText"/>
    <w:next w:val="CommentText"/>
    <w:uiPriority w:val="99"/>
    <w:semiHidden/>
    <w:unhideWhenUsed/>
    <w:rsid w:val="00346D7C"/>
    <w:pPr>
      <w:spacing w:after="200"/>
    </w:pPr>
    <w:rPr>
      <w:b/>
      <w:bCs/>
    </w:rPr>
  </w:style>
  <w:style w:type="character" w:customStyle="1" w:styleId="CommentSubjectChar">
    <w:name w:val="Comment Subject Char"/>
    <w:basedOn w:val="CommentTextChar"/>
    <w:link w:val="CommentSubject"/>
    <w:uiPriority w:val="99"/>
    <w:semiHidden/>
    <w:rsid w:val="00346D7C"/>
    <w:rPr>
      <w:b/>
      <w:bCs/>
      <w:sz w:val="20"/>
      <w:szCs w:val="20"/>
    </w:rPr>
  </w:style>
  <w:style w:type="paragraph" w:customStyle="1" w:styleId="CM24">
    <w:name w:val="CM24"/>
    <w:basedOn w:val="Default"/>
    <w:next w:val="Default"/>
    <w:rsid w:val="00346D7C"/>
    <w:pPr>
      <w:widowControl w:val="0"/>
    </w:pPr>
    <w:rPr>
      <w:rFonts w:ascii="Arial" w:eastAsia="Times New Roman" w:hAnsi="Arial" w:cs="Times New Roman"/>
      <w:color w:val="auto"/>
      <w:lang w:eastAsia="en-GB"/>
    </w:rPr>
  </w:style>
  <w:style w:type="paragraph" w:styleId="NormalWeb">
    <w:name w:val="Normal (Web)"/>
    <w:basedOn w:val="Normal"/>
    <w:uiPriority w:val="99"/>
    <w:unhideWhenUsed/>
    <w:rsid w:val="00346D7C"/>
    <w:pPr>
      <w:spacing w:before="100" w:beforeAutospacing="1" w:after="100" w:afterAutospacing="1"/>
    </w:pPr>
    <w:rPr>
      <w:rFonts w:ascii="Times New Roman" w:eastAsia="Calibri" w:hAnsi="Times New Roman" w:cs="Times New Roman"/>
      <w:sz w:val="24"/>
      <w:szCs w:val="24"/>
      <w:lang w:eastAsia="en-GB"/>
    </w:rPr>
  </w:style>
  <w:style w:type="character" w:customStyle="1" w:styleId="Hyperlink1">
    <w:name w:val="Hyperlink1"/>
    <w:basedOn w:val="DefaultParagraphFont"/>
    <w:uiPriority w:val="99"/>
    <w:unhideWhenUsed/>
    <w:rsid w:val="00346D7C"/>
    <w:rPr>
      <w:color w:val="0000FF"/>
      <w:u w:val="single"/>
    </w:rPr>
  </w:style>
  <w:style w:type="character" w:styleId="BookTitle">
    <w:name w:val="Book Title"/>
    <w:basedOn w:val="DefaultParagraphFont"/>
    <w:qFormat/>
    <w:rsid w:val="00346D7C"/>
    <w:rPr>
      <w:b/>
      <w:bCs/>
      <w:i/>
      <w:iCs/>
      <w:spacing w:val="5"/>
    </w:rPr>
  </w:style>
  <w:style w:type="table" w:customStyle="1" w:styleId="TableGrid1">
    <w:name w:val="Table Grid1"/>
    <w:basedOn w:val="TableNormal"/>
    <w:next w:val="TableGrid"/>
    <w:uiPriority w:val="39"/>
    <w:rsid w:val="00346D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346D7C"/>
    <w:pPr>
      <w:spacing w:after="0"/>
    </w:pPr>
    <w:rPr>
      <w:sz w:val="20"/>
      <w:szCs w:val="20"/>
    </w:rPr>
  </w:style>
  <w:style w:type="character" w:customStyle="1" w:styleId="FootnoteTextChar1">
    <w:name w:val="Footnote Text Char1"/>
    <w:basedOn w:val="DefaultParagraphFont"/>
    <w:link w:val="FootnoteText"/>
    <w:uiPriority w:val="99"/>
    <w:semiHidden/>
    <w:rsid w:val="00346D7C"/>
    <w:rPr>
      <w:sz w:val="20"/>
      <w:szCs w:val="20"/>
    </w:rPr>
  </w:style>
  <w:style w:type="paragraph" w:styleId="CommentText">
    <w:name w:val="annotation text"/>
    <w:basedOn w:val="Normal"/>
    <w:link w:val="CommentTextChar1"/>
    <w:uiPriority w:val="99"/>
    <w:semiHidden/>
    <w:unhideWhenUsed/>
    <w:rsid w:val="00346D7C"/>
    <w:rPr>
      <w:sz w:val="20"/>
      <w:szCs w:val="20"/>
    </w:rPr>
  </w:style>
  <w:style w:type="character" w:customStyle="1" w:styleId="CommentTextChar1">
    <w:name w:val="Comment Text Char1"/>
    <w:basedOn w:val="DefaultParagraphFont"/>
    <w:link w:val="CommentText"/>
    <w:uiPriority w:val="99"/>
    <w:semiHidden/>
    <w:rsid w:val="00346D7C"/>
    <w:rPr>
      <w:sz w:val="20"/>
      <w:szCs w:val="20"/>
    </w:rPr>
  </w:style>
  <w:style w:type="paragraph" w:styleId="CommentSubject">
    <w:name w:val="annotation subject"/>
    <w:basedOn w:val="CommentText"/>
    <w:next w:val="CommentText"/>
    <w:link w:val="CommentSubjectChar"/>
    <w:uiPriority w:val="99"/>
    <w:semiHidden/>
    <w:unhideWhenUsed/>
    <w:rsid w:val="00346D7C"/>
    <w:rPr>
      <w:b/>
      <w:bCs/>
    </w:rPr>
  </w:style>
  <w:style w:type="character" w:customStyle="1" w:styleId="CommentSubjectChar1">
    <w:name w:val="Comment Subject Char1"/>
    <w:basedOn w:val="CommentTextChar1"/>
    <w:uiPriority w:val="99"/>
    <w:semiHidden/>
    <w:rsid w:val="00346D7C"/>
    <w:rPr>
      <w:b/>
      <w:bCs/>
      <w:sz w:val="20"/>
      <w:szCs w:val="20"/>
    </w:rPr>
  </w:style>
  <w:style w:type="character" w:styleId="Hyperlink">
    <w:name w:val="Hyperlink"/>
    <w:basedOn w:val="DefaultParagraphFont"/>
    <w:uiPriority w:val="99"/>
    <w:unhideWhenUsed/>
    <w:rsid w:val="00346D7C"/>
    <w:rPr>
      <w:color w:val="0563C1" w:themeColor="hyperlink"/>
      <w:u w:val="single"/>
    </w:rPr>
  </w:style>
  <w:style w:type="table" w:styleId="TableGrid">
    <w:name w:val="Table Grid"/>
    <w:basedOn w:val="TableNormal"/>
    <w:uiPriority w:val="39"/>
    <w:rsid w:val="00346D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981D20"/>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981D20"/>
    <w:pPr>
      <w:spacing w:before="600" w:after="240"/>
    </w:pPr>
    <w:rPr>
      <w:rFonts w:ascii="Frutiger 55 Roman" w:hAnsi="Frutiger 55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3563">
      <w:bodyDiv w:val="1"/>
      <w:marLeft w:val="0"/>
      <w:marRight w:val="0"/>
      <w:marTop w:val="0"/>
      <w:marBottom w:val="0"/>
      <w:divBdr>
        <w:top w:val="none" w:sz="0" w:space="0" w:color="auto"/>
        <w:left w:val="none" w:sz="0" w:space="0" w:color="auto"/>
        <w:bottom w:val="none" w:sz="0" w:space="0" w:color="auto"/>
        <w:right w:val="none" w:sz="0" w:space="0" w:color="auto"/>
      </w:divBdr>
    </w:div>
    <w:div w:id="1060207590">
      <w:bodyDiv w:val="1"/>
      <w:marLeft w:val="0"/>
      <w:marRight w:val="0"/>
      <w:marTop w:val="0"/>
      <w:marBottom w:val="0"/>
      <w:divBdr>
        <w:top w:val="none" w:sz="0" w:space="0" w:color="auto"/>
        <w:left w:val="none" w:sz="0" w:space="0" w:color="auto"/>
        <w:bottom w:val="none" w:sz="0" w:space="0" w:color="auto"/>
        <w:right w:val="none" w:sz="0" w:space="0" w:color="auto"/>
      </w:divBdr>
      <w:divsChild>
        <w:div w:id="2066635645">
          <w:marLeft w:val="706"/>
          <w:marRight w:val="0"/>
          <w:marTop w:val="840"/>
          <w:marBottom w:val="0"/>
          <w:divBdr>
            <w:top w:val="none" w:sz="0" w:space="0" w:color="auto"/>
            <w:left w:val="none" w:sz="0" w:space="0" w:color="auto"/>
            <w:bottom w:val="none" w:sz="0" w:space="0" w:color="auto"/>
            <w:right w:val="none" w:sz="0" w:space="0" w:color="auto"/>
          </w:divBdr>
        </w:div>
        <w:div w:id="1540782115">
          <w:marLeft w:val="706"/>
          <w:marRight w:val="0"/>
          <w:marTop w:val="840"/>
          <w:marBottom w:val="0"/>
          <w:divBdr>
            <w:top w:val="none" w:sz="0" w:space="0" w:color="auto"/>
            <w:left w:val="none" w:sz="0" w:space="0" w:color="auto"/>
            <w:bottom w:val="none" w:sz="0" w:space="0" w:color="auto"/>
            <w:right w:val="none" w:sz="0" w:space="0" w:color="auto"/>
          </w:divBdr>
        </w:div>
        <w:div w:id="739137106">
          <w:marLeft w:val="706"/>
          <w:marRight w:val="0"/>
          <w:marTop w:val="840"/>
          <w:marBottom w:val="0"/>
          <w:divBdr>
            <w:top w:val="none" w:sz="0" w:space="0" w:color="auto"/>
            <w:left w:val="none" w:sz="0" w:space="0" w:color="auto"/>
            <w:bottom w:val="none" w:sz="0" w:space="0" w:color="auto"/>
            <w:right w:val="none" w:sz="0" w:space="0" w:color="auto"/>
          </w:divBdr>
        </w:div>
        <w:div w:id="2138139070">
          <w:marLeft w:val="706"/>
          <w:marRight w:val="0"/>
          <w:marTop w:val="840"/>
          <w:marBottom w:val="0"/>
          <w:divBdr>
            <w:top w:val="none" w:sz="0" w:space="0" w:color="auto"/>
            <w:left w:val="none" w:sz="0" w:space="0" w:color="auto"/>
            <w:bottom w:val="none" w:sz="0" w:space="0" w:color="auto"/>
            <w:right w:val="none" w:sz="0" w:space="0" w:color="auto"/>
          </w:divBdr>
        </w:div>
        <w:div w:id="317194258">
          <w:marLeft w:val="706"/>
          <w:marRight w:val="0"/>
          <w:marTop w:val="840"/>
          <w:marBottom w:val="0"/>
          <w:divBdr>
            <w:top w:val="none" w:sz="0" w:space="0" w:color="auto"/>
            <w:left w:val="none" w:sz="0" w:space="0" w:color="auto"/>
            <w:bottom w:val="none" w:sz="0" w:space="0" w:color="auto"/>
            <w:right w:val="none" w:sz="0" w:space="0" w:color="auto"/>
          </w:divBdr>
        </w:div>
      </w:divsChild>
    </w:div>
    <w:div w:id="1160583292">
      <w:bodyDiv w:val="1"/>
      <w:marLeft w:val="0"/>
      <w:marRight w:val="0"/>
      <w:marTop w:val="0"/>
      <w:marBottom w:val="0"/>
      <w:divBdr>
        <w:top w:val="none" w:sz="0" w:space="0" w:color="auto"/>
        <w:left w:val="none" w:sz="0" w:space="0" w:color="auto"/>
        <w:bottom w:val="none" w:sz="0" w:space="0" w:color="auto"/>
        <w:right w:val="none" w:sz="0" w:space="0" w:color="auto"/>
      </w:divBdr>
    </w:div>
    <w:div w:id="21342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mailto:jacqui.mckinlay@cfps.org.uk" TargetMode="External"/><Relationship Id="rId12" Type="http://schemas.openxmlformats.org/officeDocument/2006/relationships/image" Target="media/image3.jpeg"/><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info@cfps.org.uk"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cfps.org.uk"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81493DD0784BDE8E9A547C1CD3BC86"/>
        <w:category>
          <w:name w:val="General"/>
          <w:gallery w:val="placeholder"/>
        </w:category>
        <w:types>
          <w:type w:val="bbPlcHdr"/>
        </w:types>
        <w:behaviors>
          <w:behavior w:val="content"/>
        </w:behaviors>
        <w:guid w:val="{CE27A3BB-B39F-42C7-A3F3-C02803011CCC}"/>
      </w:docPartPr>
      <w:docPartBody>
        <w:p w:rsidR="0031405C" w:rsidRDefault="005B0796" w:rsidP="005B0796">
          <w:pPr>
            <w:pStyle w:val="C381493DD0784BDE8E9A547C1CD3BC86"/>
          </w:pPr>
          <w:r w:rsidRPr="00FB1144">
            <w:rPr>
              <w:rStyle w:val="PlaceholderText"/>
            </w:rPr>
            <w:t>Click here to enter text.</w:t>
          </w:r>
        </w:p>
      </w:docPartBody>
    </w:docPart>
    <w:docPart>
      <w:docPartPr>
        <w:name w:val="2AAE1152493F4BAC9B6FFCE45AA21E70"/>
        <w:category>
          <w:name w:val="General"/>
          <w:gallery w:val="placeholder"/>
        </w:category>
        <w:types>
          <w:type w:val="bbPlcHdr"/>
        </w:types>
        <w:behaviors>
          <w:behavior w:val="content"/>
        </w:behaviors>
        <w:guid w:val="{258A0A75-BF6D-4F7C-8150-BAF7C0C67D5F}"/>
      </w:docPartPr>
      <w:docPartBody>
        <w:p w:rsidR="0031405C" w:rsidRDefault="005B0796" w:rsidP="005B0796">
          <w:pPr>
            <w:pStyle w:val="2AAE1152493F4BAC9B6FFCE45AA21E70"/>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LT Std">
    <w:altName w:val="Arial"/>
    <w:panose1 w:val="00000000000000000000"/>
    <w:charset w:val="00"/>
    <w:family w:val="roman"/>
    <w:notTrueType/>
    <w:pitch w:val="default"/>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96"/>
    <w:rsid w:val="0031405C"/>
    <w:rsid w:val="005B0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796"/>
    <w:rPr>
      <w:color w:val="808080"/>
    </w:rPr>
  </w:style>
  <w:style w:type="paragraph" w:customStyle="1" w:styleId="C381493DD0784BDE8E9A547C1CD3BC86">
    <w:name w:val="C381493DD0784BDE8E9A547C1CD3BC86"/>
    <w:rsid w:val="005B0796"/>
  </w:style>
  <w:style w:type="paragraph" w:customStyle="1" w:styleId="2AAE1152493F4BAC9B6FFCE45AA21E70">
    <w:name w:val="2AAE1152493F4BAC9B6FFCE45AA21E70"/>
    <w:rsid w:val="005B0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FA97FB3D</Template>
  <TotalTime>12</TotalTime>
  <Pages>35</Pages>
  <Words>10742</Words>
  <Characters>61233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Hammond</dc:creator>
  <cp:keywords/>
  <dc:description/>
  <cp:lastModifiedBy>Paul Goodchild</cp:lastModifiedBy>
  <cp:revision>6</cp:revision>
  <cp:lastPrinted>2017-11-21T16:17:00Z</cp:lastPrinted>
  <dcterms:created xsi:type="dcterms:W3CDTF">2017-11-24T09:51:00Z</dcterms:created>
  <dcterms:modified xsi:type="dcterms:W3CDTF">2017-11-30T16:19:00Z</dcterms:modified>
</cp:coreProperties>
</file>